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91C7D" w:rsidTr="00E91C7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C7D" w:rsidRDefault="00E91C7D" w:rsidP="00E91C7D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C7D" w:rsidTr="00E91C7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C7D" w:rsidRPr="00487F84" w:rsidRDefault="00E91C7D" w:rsidP="00E91C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91C7D" w:rsidRPr="00487F84" w:rsidRDefault="00E91C7D" w:rsidP="00E91C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91C7D" w:rsidRPr="00D13402" w:rsidRDefault="00E91C7D" w:rsidP="00E91C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91C7D" w:rsidRPr="00487F84" w:rsidRDefault="00E91C7D" w:rsidP="00E91C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E91C7D" w:rsidTr="00E91C7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C7D" w:rsidRPr="00D942AD" w:rsidRDefault="00C335E3" w:rsidP="00E91C7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«24» 12 </w:t>
            </w:r>
            <w:r w:rsidR="00E91C7D"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91C7D" w:rsidRPr="00D942AD" w:rsidRDefault="00E91C7D" w:rsidP="00E91C7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1C7D" w:rsidRPr="00D942AD" w:rsidRDefault="00E91C7D" w:rsidP="00C335E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335E3">
              <w:rPr>
                <w:rFonts w:ascii="Times New Roman" w:hAnsi="Times New Roman" w:cs="Times New Roman"/>
                <w:bCs/>
              </w:rPr>
              <w:t>206</w:t>
            </w:r>
          </w:p>
        </w:tc>
      </w:tr>
      <w:tr w:rsidR="00E91C7D" w:rsidTr="00E91C7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C7D" w:rsidRPr="00D942AD" w:rsidRDefault="00E91C7D" w:rsidP="00E91C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B3232" w:rsidRDefault="002B3232" w:rsidP="00AC2228">
      <w:pPr>
        <w:ind w:firstLine="0"/>
      </w:pPr>
    </w:p>
    <w:p w:rsidR="002B3232" w:rsidRDefault="002B323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1B2" w:rsidRDefault="001211B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536BD" w:rsidRDefault="007536BD" w:rsidP="007536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536BD" w:rsidRDefault="007536BD" w:rsidP="007536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1211B2" w:rsidRDefault="007536BD" w:rsidP="007536BD">
            <w:pPr>
              <w:pStyle w:val="21"/>
            </w:pPr>
            <w:r>
              <w:rPr>
                <w:szCs w:val="28"/>
              </w:rPr>
              <w:t>от 14 ноября 2017 года № 231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муниципальной </w:t>
            </w:r>
          </w:p>
          <w:p w:rsidR="007536BD" w:rsidRDefault="007536BD" w:rsidP="007536BD">
            <w:pPr>
              <w:pStyle w:val="21"/>
            </w:pPr>
            <w:r>
              <w:t xml:space="preserve">программы «Развитие культуры Старонижестеблиевского сельского </w:t>
            </w:r>
          </w:p>
          <w:p w:rsidR="007536BD" w:rsidRDefault="007536BD" w:rsidP="007536BD">
            <w:pPr>
              <w:pStyle w:val="21"/>
            </w:pPr>
            <w:r>
              <w:t>поселения Красноармейского района»</w:t>
            </w:r>
          </w:p>
          <w:p w:rsid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9CD" w:rsidRDefault="00F769C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1B2" w:rsidRPr="00FF647F" w:rsidRDefault="001211B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п о с т а н о в л я ю:</w:t>
            </w:r>
          </w:p>
          <w:p w:rsidR="00FF647F" w:rsidRPr="00FF647F" w:rsidRDefault="00FF647F" w:rsidP="00FF647F">
            <w:pPr>
              <w:pStyle w:val="21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ab/>
            </w:r>
            <w:r w:rsidR="002B3232">
              <w:rPr>
                <w:b w:val="0"/>
                <w:szCs w:val="28"/>
              </w:rPr>
              <w:t>1.</w:t>
            </w:r>
            <w:r w:rsidR="00F769CD">
              <w:rPr>
                <w:b w:val="0"/>
                <w:szCs w:val="28"/>
              </w:rPr>
              <w:t xml:space="preserve"> </w:t>
            </w:r>
            <w:r w:rsidR="008633F2">
              <w:rPr>
                <w:b w:val="0"/>
                <w:szCs w:val="28"/>
              </w:rPr>
              <w:t xml:space="preserve">Внести изменения в </w:t>
            </w:r>
            <w:r w:rsidR="002B3232">
              <w:rPr>
                <w:b w:val="0"/>
                <w:szCs w:val="28"/>
              </w:rPr>
              <w:t xml:space="preserve">муниципальную </w:t>
            </w:r>
            <w:r w:rsidRPr="00FF647F">
              <w:rPr>
                <w:b w:val="0"/>
                <w:szCs w:val="28"/>
              </w:rPr>
              <w:t xml:space="preserve">программу </w:t>
            </w:r>
            <w:r w:rsidR="001211B2">
              <w:rPr>
                <w:b w:val="0"/>
              </w:rPr>
              <w:t>«</w:t>
            </w:r>
            <w:r w:rsidRPr="00FF647F">
              <w:rPr>
                <w:b w:val="0"/>
              </w:rPr>
              <w:t>Развитие культуры Старонижестеблиевского сельского поселе</w:t>
            </w:r>
            <w:r w:rsidR="001211B2">
              <w:rPr>
                <w:b w:val="0"/>
              </w:rPr>
              <w:t>ния Красноармейского района»</w:t>
            </w:r>
            <w:r w:rsidR="004A550F">
              <w:rPr>
                <w:b w:val="0"/>
              </w:rPr>
              <w:t xml:space="preserve"> </w:t>
            </w:r>
            <w:r w:rsidRPr="00FF647F">
              <w:rPr>
                <w:b w:val="0"/>
              </w:rPr>
              <w:t xml:space="preserve"> </w:t>
            </w:r>
            <w:r w:rsidRPr="00FF647F">
              <w:rPr>
                <w:b w:val="0"/>
                <w:szCs w:val="28"/>
              </w:rPr>
              <w:t>(прилагается).</w:t>
            </w:r>
          </w:p>
          <w:p w:rsidR="00FF647F" w:rsidRPr="00FF647F" w:rsidRDefault="00FF647F" w:rsidP="002B3232">
            <w:pPr>
              <w:pStyle w:val="21"/>
              <w:ind w:firstLine="709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>2.</w:t>
            </w:r>
            <w:r w:rsidR="00F769CD">
              <w:rPr>
                <w:b w:val="0"/>
                <w:szCs w:val="28"/>
              </w:rPr>
              <w:t xml:space="preserve"> </w:t>
            </w:r>
            <w:r w:rsidRPr="00FF647F">
              <w:rPr>
                <w:b w:val="0"/>
                <w:szCs w:val="28"/>
              </w:rPr>
              <w:t>Отделу по бухгалтерскому учету и финансам администрации Старон</w:t>
            </w:r>
            <w:r w:rsidRPr="00FF647F">
              <w:rPr>
                <w:b w:val="0"/>
                <w:szCs w:val="28"/>
              </w:rPr>
              <w:t>и</w:t>
            </w:r>
            <w:r w:rsidRPr="00FF647F">
              <w:rPr>
                <w:b w:val="0"/>
                <w:szCs w:val="28"/>
              </w:rPr>
              <w:t>жестеблиевского сельского поселения Красноармейского района (Коваленко) осуществлять финансирование расходов на ре</w:t>
            </w:r>
            <w:r w:rsidR="008633F2">
              <w:rPr>
                <w:b w:val="0"/>
                <w:szCs w:val="28"/>
              </w:rPr>
              <w:t>ализацию данной программы в 2019</w:t>
            </w:r>
            <w:r w:rsidR="004A550F">
              <w:rPr>
                <w:b w:val="0"/>
                <w:szCs w:val="28"/>
              </w:rPr>
              <w:t>-2020</w:t>
            </w:r>
            <w:r w:rsidRPr="00FF647F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 w:rsidRPr="00FF647F">
              <w:rPr>
                <w:b w:val="0"/>
              </w:rPr>
              <w:t>.</w:t>
            </w:r>
          </w:p>
          <w:p w:rsidR="00FF647F" w:rsidRPr="00FF647F" w:rsidRDefault="002B3232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возложить на з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FF647F" w:rsidRPr="00FF647F" w:rsidRDefault="002B3232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FF647F" w:rsidRDefault="00FF647F" w:rsidP="00FF647F">
            <w:pPr>
              <w:pStyle w:val="21"/>
              <w:jc w:val="left"/>
            </w:pPr>
          </w:p>
        </w:tc>
      </w:tr>
    </w:tbl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E91C7D" w:rsidRDefault="00E91C7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E91C7D" w:rsidRDefault="00E91C7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4A550F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Старонижестеблиевского </w:t>
      </w: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E91C7D" w:rsidRDefault="00F769CD" w:rsidP="00E91C7D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Красноармейского района                                                                      В.В.Новак</w:t>
      </w:r>
    </w:p>
    <w:p w:rsidR="007131E4" w:rsidRPr="00E91C7D" w:rsidRDefault="001211B2" w:rsidP="00E91C7D">
      <w:pPr>
        <w:tabs>
          <w:tab w:val="decimal" w:pos="4253"/>
          <w:tab w:val="left" w:pos="496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C7D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F647F" w:rsidRPr="00FF647F" w:rsidRDefault="00FF647F" w:rsidP="00FF647F">
      <w:pPr>
        <w:pStyle w:val="21"/>
        <w:rPr>
          <w:szCs w:val="28"/>
        </w:rPr>
      </w:pPr>
      <w:r w:rsidRPr="00FF647F">
        <w:rPr>
          <w:szCs w:val="28"/>
        </w:rPr>
        <w:t>ЛИСТ СОГЛАСОВАНИЯ</w:t>
      </w:r>
    </w:p>
    <w:p w:rsidR="00FF647F" w:rsidRPr="00FF647F" w:rsidRDefault="00FF647F" w:rsidP="00FF647F">
      <w:pPr>
        <w:pStyle w:val="21"/>
        <w:jc w:val="both"/>
        <w:rPr>
          <w:szCs w:val="28"/>
        </w:rPr>
      </w:pPr>
      <w:r w:rsidRPr="00FF647F">
        <w:rPr>
          <w:b w:val="0"/>
          <w:szCs w:val="28"/>
        </w:rPr>
        <w:t xml:space="preserve">к </w:t>
      </w:r>
      <w:r w:rsidR="001211B2">
        <w:rPr>
          <w:b w:val="0"/>
          <w:szCs w:val="28"/>
        </w:rPr>
        <w:t>проекту постановления</w:t>
      </w:r>
      <w:r w:rsidRPr="00FF647F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от _______________ №</w:t>
      </w:r>
      <w:r w:rsidRPr="00FF647F">
        <w:rPr>
          <w:szCs w:val="28"/>
        </w:rPr>
        <w:t xml:space="preserve"> _________</w:t>
      </w:r>
    </w:p>
    <w:p w:rsidR="007566F4" w:rsidRPr="007566F4" w:rsidRDefault="00FF647F" w:rsidP="007566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szCs w:val="28"/>
        </w:rPr>
        <w:t xml:space="preserve"> </w:t>
      </w:r>
      <w:r w:rsidR="001211B2">
        <w:rPr>
          <w:szCs w:val="28"/>
        </w:rPr>
        <w:t>«</w:t>
      </w:r>
      <w:r w:rsidR="007566F4" w:rsidRPr="007566F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7566F4" w:rsidRPr="007566F4" w:rsidRDefault="007566F4" w:rsidP="007566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66F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7566F4" w:rsidRPr="007566F4" w:rsidRDefault="007566F4" w:rsidP="007566F4">
      <w:pPr>
        <w:pStyle w:val="21"/>
        <w:rPr>
          <w:b w:val="0"/>
        </w:rPr>
      </w:pPr>
      <w:r w:rsidRPr="007566F4">
        <w:rPr>
          <w:b w:val="0"/>
          <w:szCs w:val="28"/>
        </w:rPr>
        <w:t>от 14 ноября 2017 года № 231 «</w:t>
      </w:r>
      <w:r w:rsidRPr="007566F4">
        <w:rPr>
          <w:b w:val="0"/>
        </w:rPr>
        <w:t xml:space="preserve">Об утверждении муниципальной программы «Развитие культуры Старонижестеблиевского сельского </w:t>
      </w:r>
    </w:p>
    <w:p w:rsidR="007566F4" w:rsidRPr="007566F4" w:rsidRDefault="007566F4" w:rsidP="007566F4">
      <w:pPr>
        <w:pStyle w:val="21"/>
        <w:rPr>
          <w:b w:val="0"/>
        </w:rPr>
      </w:pPr>
      <w:r w:rsidRPr="007566F4">
        <w:rPr>
          <w:b w:val="0"/>
        </w:rPr>
        <w:t>поселения Красноармейского района»</w:t>
      </w:r>
    </w:p>
    <w:p w:rsidR="00FF647F" w:rsidRPr="00FF647F" w:rsidRDefault="00FF647F" w:rsidP="007566F4">
      <w:pPr>
        <w:pStyle w:val="21"/>
        <w:rPr>
          <w:b w:val="0"/>
          <w:szCs w:val="28"/>
        </w:rPr>
      </w:pPr>
      <w:r w:rsidRPr="00FF647F">
        <w:rPr>
          <w:b w:val="0"/>
          <w:szCs w:val="28"/>
        </w:rPr>
        <w:t xml:space="preserve"> </w:t>
      </w:r>
    </w:p>
    <w:p w:rsidR="00FF647F" w:rsidRPr="001211B2" w:rsidRDefault="00FF647F" w:rsidP="001211B2">
      <w:pPr>
        <w:pStyle w:val="21"/>
        <w:rPr>
          <w:b w:val="0"/>
          <w:szCs w:val="28"/>
        </w:rPr>
      </w:pP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C77A9D" w:rsidRPr="00FF647F" w:rsidTr="00C77A9D">
        <w:tc>
          <w:tcPr>
            <w:tcW w:w="7621" w:type="dxa"/>
          </w:tcPr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211B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77A9D" w:rsidRPr="00FF647F" w:rsidRDefault="00C77A9D" w:rsidP="00F769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F647F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DC" w:rsidRDefault="000F3EDC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0F3EDC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632111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FF647F" w:rsidRPr="00FF647F" w:rsidRDefault="00FF647F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F647F" w:rsidRPr="00FF647F" w:rsidRDefault="00FF647F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1E4" w:rsidRDefault="007131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Pr="00FF647F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72A9" w:rsidRDefault="003D72A9" w:rsidP="007566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7139AA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47F" w:rsidRPr="00FF647F" w:rsidRDefault="00C52BA5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FF647F" w:rsidRPr="00C52BA5">
        <w:t xml:space="preserve">Развитие культуры  Старонижестеблиевского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финансовым вопросам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 Старонижестеблиевского сельского поселения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ноармейского района;</w:t>
            </w:r>
          </w:p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ССП «Сельский дом культуры»;</w:t>
            </w:r>
          </w:p>
          <w:p w:rsidR="00B03877" w:rsidRPr="00643E9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«Старонижестеблиевская сельская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FF647F" w:rsidRPr="00FF647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1647D4">
              <w:rPr>
                <w:rFonts w:ascii="Times New Roman" w:hAnsi="Times New Roman" w:cs="Times New Roman"/>
              </w:rPr>
              <w:t>инансирования программы -26959,4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647D4">
              <w:rPr>
                <w:rFonts w:ascii="Times New Roman" w:hAnsi="Times New Roman" w:cs="Times New Roman"/>
              </w:rPr>
              <w:t xml:space="preserve"> год – 10883,2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6D0195">
              <w:rPr>
                <w:rFonts w:ascii="Times New Roman" w:hAnsi="Times New Roman" w:cs="Times New Roman"/>
              </w:rPr>
              <w:t xml:space="preserve"> год – 9966,2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747C0">
              <w:rPr>
                <w:rFonts w:ascii="Times New Roman" w:hAnsi="Times New Roman" w:cs="Times New Roman"/>
              </w:rPr>
              <w:t xml:space="preserve"> год – 6110,0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Контроль за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1211B2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по 2020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Старонижестеблиевское сельское поселение. Поэтому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являются организация и проведение мероприятий, посвященных праздн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юбилейных и памятных дат истории России, Кубани 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поселения.</w:t>
      </w:r>
    </w:p>
    <w:p w:rsidR="00DB695C" w:rsidRDefault="00DB695C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1211B2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Прошедшие годы наступившего ХХI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DB695C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1211B2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 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и районные  смотры - конкурсы,  фестивали   в   сфере   культуры  и  </w:t>
      </w:r>
      <w:r>
        <w:rPr>
          <w:rFonts w:ascii="Times New Roman" w:hAnsi="Times New Roman" w:cs="Times New Roman"/>
          <w:sz w:val="28"/>
          <w:szCs w:val="28"/>
        </w:rPr>
        <w:t xml:space="preserve">искусства.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смотров -  конкурсов,   фе</w:t>
      </w:r>
      <w:r w:rsidR="00DB695C" w:rsidRPr="00AD7EEA">
        <w:rPr>
          <w:rFonts w:ascii="Times New Roman" w:hAnsi="Times New Roman" w:cs="Times New Roman"/>
          <w:sz w:val="28"/>
          <w:szCs w:val="28"/>
        </w:rPr>
        <w:t>с</w:t>
      </w:r>
      <w:r w:rsidR="00DB695C" w:rsidRPr="00AD7EEA">
        <w:rPr>
          <w:rFonts w:ascii="Times New Roman" w:hAnsi="Times New Roman" w:cs="Times New Roman"/>
          <w:sz w:val="28"/>
          <w:szCs w:val="28"/>
        </w:rPr>
        <w:t>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 w:rsidRPr="006B4820">
        <w:rPr>
          <w:rFonts w:ascii="Times New Roman" w:hAnsi="Times New Roman" w:cs="Times New Roman"/>
          <w:sz w:val="28"/>
          <w:szCs w:val="28"/>
        </w:rPr>
        <w:t>успешно вн</w:t>
      </w:r>
      <w:r w:rsidRPr="006B4820">
        <w:rPr>
          <w:rFonts w:ascii="Times New Roman" w:hAnsi="Times New Roman" w:cs="Times New Roman"/>
          <w:sz w:val="28"/>
          <w:szCs w:val="28"/>
        </w:rPr>
        <w:t>е</w:t>
      </w:r>
      <w:r w:rsidRPr="006B4820">
        <w:rPr>
          <w:rFonts w:ascii="Times New Roman" w:hAnsi="Times New Roman" w:cs="Times New Roman"/>
          <w:sz w:val="28"/>
          <w:szCs w:val="28"/>
        </w:rPr>
        <w:t>дряют в свою деятельность новые информационные технологии, связанные с компьютеризацией библиотечных процессов, использованием небумажных 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сителей информации, новых коммуникационных каналов, электронных катал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гов.</w:t>
      </w:r>
    </w:p>
    <w:p w:rsidR="00DB695C" w:rsidRPr="00AD7EEA" w:rsidRDefault="00DB695C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 Решение  вышеуказанных  проблем  возможно   только   программными методами перспективных и общественно значимых  проектов, концентрацией средств  на  приоритетных  направлениях   развития   культуры   в 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lastRenderedPageBreak/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поддержать и профинансировать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шаемых в её рамках задач, выделены соответствующие подпрограммы. </w:t>
      </w:r>
    </w:p>
    <w:p w:rsidR="00DB695C" w:rsidRPr="00FF647F" w:rsidRDefault="00DB695C" w:rsidP="006B2352">
      <w:pPr>
        <w:ind w:firstLine="0"/>
        <w:rPr>
          <w:rFonts w:ascii="Times New Roman" w:hAnsi="Times New Roman" w:cs="Times New Roman"/>
          <w:sz w:val="28"/>
        </w:rPr>
      </w:pPr>
    </w:p>
    <w:p w:rsidR="001211B2" w:rsidRDefault="006B2352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F647F" w:rsidRPr="00FF647F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F7C6B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</w:t>
      </w:r>
    </w:p>
    <w:p w:rsidR="00FF647F" w:rsidRDefault="00FF647F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FF647F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6B2352" w:rsidRDefault="006B2352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6B2352" w:rsidRPr="008A1120" w:rsidRDefault="006B2352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определены исходя из необходимости создания и совершенствования условий для успешного развития культуры в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сельском поселении.</w:t>
      </w:r>
    </w:p>
    <w:p w:rsidR="006B2352" w:rsidRDefault="006B2352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6B2352" w:rsidP="001211B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6B2352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6B2352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Pr="00F31AF0">
        <w:rPr>
          <w:rFonts w:ascii="Times New Roman" w:hAnsi="Times New Roman" w:cs="Times New Roman"/>
          <w:sz w:val="28"/>
          <w:szCs w:val="28"/>
        </w:rPr>
        <w:t>и</w:t>
      </w:r>
      <w:r w:rsidRPr="00F31AF0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6B2352" w:rsidRPr="006A5D62" w:rsidRDefault="006B2352" w:rsidP="001211B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6A5D62">
        <w:rPr>
          <w:rFonts w:ascii="Times New Roman" w:hAnsi="Times New Roman" w:cs="Times New Roman"/>
          <w:sz w:val="28"/>
          <w:szCs w:val="28"/>
        </w:rPr>
        <w:t>н</w:t>
      </w:r>
      <w:r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6B2352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2018-2020 годы.</w:t>
      </w:r>
    </w:p>
    <w:p w:rsidR="006B2352" w:rsidRPr="00BA18B1" w:rsidRDefault="00BE24D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827"/>
        <w:gridCol w:w="1414"/>
        <w:gridCol w:w="1224"/>
        <w:gridCol w:w="1432"/>
        <w:gridCol w:w="1230"/>
        <w:gridCol w:w="1230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319">
              <w:rPr>
                <w:rFonts w:ascii="Times New Roman" w:hAnsi="Times New Roman" w:cs="Times New Roman"/>
              </w:rPr>
              <w:t>0883,2</w:t>
            </w:r>
          </w:p>
        </w:tc>
        <w:tc>
          <w:tcPr>
            <w:tcW w:w="1309" w:type="dxa"/>
          </w:tcPr>
          <w:p w:rsidR="00FF647F" w:rsidRPr="00FF647F" w:rsidRDefault="00AE4CD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9966,2</w:t>
            </w:r>
          </w:p>
        </w:tc>
        <w:tc>
          <w:tcPr>
            <w:tcW w:w="1309" w:type="dxa"/>
          </w:tcPr>
          <w:p w:rsidR="00FF647F" w:rsidRPr="00FF647F" w:rsidRDefault="00025C4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7319">
              <w:rPr>
                <w:rFonts w:ascii="Times New Roman" w:hAnsi="Times New Roman" w:cs="Times New Roman"/>
              </w:rPr>
              <w:t>296,4</w:t>
            </w:r>
          </w:p>
        </w:tc>
        <w:tc>
          <w:tcPr>
            <w:tcW w:w="1309" w:type="dxa"/>
          </w:tcPr>
          <w:p w:rsidR="00FF647F" w:rsidRPr="00FF647F" w:rsidRDefault="00AE4CD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6707,4</w:t>
            </w:r>
          </w:p>
        </w:tc>
        <w:tc>
          <w:tcPr>
            <w:tcW w:w="1309" w:type="dxa"/>
          </w:tcPr>
          <w:p w:rsidR="00FF647F" w:rsidRPr="00FF647F" w:rsidRDefault="00025C4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3326,9</w:t>
            </w:r>
          </w:p>
        </w:tc>
        <w:tc>
          <w:tcPr>
            <w:tcW w:w="1309" w:type="dxa"/>
          </w:tcPr>
          <w:p w:rsidR="00FF647F" w:rsidRPr="00FF647F" w:rsidRDefault="00AE4CD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3048,8</w:t>
            </w:r>
          </w:p>
        </w:tc>
        <w:tc>
          <w:tcPr>
            <w:tcW w:w="1309" w:type="dxa"/>
          </w:tcPr>
          <w:p w:rsidR="00FF647F" w:rsidRPr="00FF647F" w:rsidRDefault="00025C4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 2</w:t>
            </w:r>
            <w:r w:rsidR="007536BD">
              <w:rPr>
                <w:rFonts w:ascii="Times New Roman" w:hAnsi="Times New Roman" w:cs="Times New Roman"/>
              </w:rPr>
              <w:t>10</w:t>
            </w:r>
            <w:r w:rsidR="00B0647D">
              <w:rPr>
                <w:rFonts w:ascii="Times New Roman" w:hAnsi="Times New Roman" w:cs="Times New Roman"/>
              </w:rPr>
              <w:t>,</w:t>
            </w:r>
            <w:r w:rsidR="00522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FF647F" w:rsidRPr="00FF647F" w:rsidRDefault="005223A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049DD">
              <w:rPr>
                <w:rFonts w:ascii="Times New Roman" w:hAnsi="Times New Roman" w:cs="Times New Roman"/>
              </w:rPr>
              <w:t>0</w:t>
            </w:r>
            <w:r w:rsidR="00FF647F" w:rsidRPr="00FF647F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тий приуроченных к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Праздничные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2A3949" w:rsidP="00E91C7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E91C7D">
        <w:rPr>
          <w:rFonts w:ascii="Times New Roman" w:hAnsi="Times New Roman" w:cs="Times New Roman"/>
          <w:b/>
          <w:sz w:val="28"/>
        </w:rPr>
        <w:t xml:space="preserve">       </w:t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E91C7D" w:rsidP="00E91C7D">
      <w:pPr>
        <w:pStyle w:val="af2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30EB3"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го поселения Красноармейского района»;</w:t>
      </w:r>
    </w:p>
    <w:p w:rsidR="00130EB3" w:rsidRPr="00130EB3" w:rsidRDefault="00E91C7D" w:rsidP="00E91C7D">
      <w:pPr>
        <w:pStyle w:val="af2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30EB3">
        <w:rPr>
          <w:rFonts w:ascii="Times New Roman" w:hAnsi="Times New Roman" w:cs="Times New Roman"/>
          <w:sz w:val="28"/>
          <w:szCs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E91C7D" w:rsidP="00E91C7D">
      <w:pPr>
        <w:pStyle w:val="af2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E91C7D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туры; </w:t>
      </w:r>
    </w:p>
    <w:p w:rsidR="009B2C9D" w:rsidRDefault="00E91C7D" w:rsidP="00E91C7D">
      <w:pPr>
        <w:tabs>
          <w:tab w:val="left" w:pos="709"/>
        </w:tabs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совое и материально-техническое обеспечение МКУК «Старонижестеблие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ская сельская библиотека»;</w:t>
      </w:r>
    </w:p>
    <w:p w:rsidR="009B2C9D" w:rsidRDefault="00E91C7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8649DB" w:rsidRDefault="008649DB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(тыс.руб)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тель(распорядитель)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Старонижестеблиевского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Развитие культуры 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C34B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6959,4</w:t>
            </w:r>
          </w:p>
        </w:tc>
        <w:tc>
          <w:tcPr>
            <w:tcW w:w="993" w:type="dxa"/>
            <w:gridSpan w:val="3"/>
          </w:tcPr>
          <w:p w:rsidR="00FE049C" w:rsidRPr="004273DA" w:rsidRDefault="00394748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0883,2</w:t>
            </w:r>
          </w:p>
        </w:tc>
        <w:tc>
          <w:tcPr>
            <w:tcW w:w="997" w:type="dxa"/>
            <w:gridSpan w:val="2"/>
          </w:tcPr>
          <w:p w:rsidR="00FE049C" w:rsidRPr="004273DA" w:rsidRDefault="00C34B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9966,2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1164" w:type="dxa"/>
            <w:gridSpan w:val="3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26" w:type="dxa"/>
            <w:gridSpan w:val="2"/>
          </w:tcPr>
          <w:p w:rsidR="00FE049C" w:rsidRPr="004273DA" w:rsidRDefault="005122E4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530,8</w:t>
            </w:r>
          </w:p>
        </w:tc>
        <w:tc>
          <w:tcPr>
            <w:tcW w:w="993" w:type="dxa"/>
            <w:gridSpan w:val="3"/>
          </w:tcPr>
          <w:p w:rsidR="00FE049C" w:rsidRPr="004273DA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454,6</w:t>
            </w:r>
          </w:p>
        </w:tc>
        <w:tc>
          <w:tcPr>
            <w:tcW w:w="997" w:type="dxa"/>
            <w:gridSpan w:val="2"/>
          </w:tcPr>
          <w:p w:rsidR="00FE049C" w:rsidRPr="004273DA" w:rsidRDefault="00C34B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9966,2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субсидии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:rsidR="00FE049C" w:rsidRPr="00422F95" w:rsidRDefault="00297B82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1345,3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297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45,3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по 3000 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359,9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>
              <w:rPr>
                <w:rFonts w:ascii="Times New Roman" w:hAnsi="Times New Roman" w:cs="Times New Roman"/>
              </w:rPr>
              <w:lastRenderedPageBreak/>
              <w:t>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985,4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985,4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 (Субс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 на поэта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дерации)</w:t>
            </w:r>
          </w:p>
        </w:tc>
        <w:tc>
          <w:tcPr>
            <w:tcW w:w="926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7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кам по 3000 </w:t>
            </w:r>
            <w:r>
              <w:rPr>
                <w:rFonts w:ascii="Times New Roman" w:hAnsi="Times New Roman" w:cs="Times New Roman"/>
              </w:rPr>
              <w:lastRenderedPageBreak/>
              <w:t>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3513,6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554AEB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3513,6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матографии Старонижестеблиевского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матографии Старонижестеблиевского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5122E4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098,8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296,4</w:t>
            </w:r>
          </w:p>
        </w:tc>
        <w:tc>
          <w:tcPr>
            <w:tcW w:w="889" w:type="dxa"/>
            <w:gridSpan w:val="2"/>
          </w:tcPr>
          <w:p w:rsidR="00FE049C" w:rsidRPr="00FC77D7" w:rsidRDefault="00C34B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6707,4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5122E4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889" w:type="dxa"/>
            <w:gridSpan w:val="2"/>
          </w:tcPr>
          <w:p w:rsidR="00FE049C" w:rsidRPr="00FC77D7" w:rsidRDefault="00C34B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6707,4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D7">
              <w:rPr>
                <w:rFonts w:ascii="Times New Roman" w:hAnsi="Times New Roman" w:cs="Times New Roman"/>
                <w:sz w:val="20"/>
                <w:szCs w:val="20"/>
              </w:rPr>
              <w:t>4095,0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525AFE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765,4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765,4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rPr>
          <w:trHeight w:val="116"/>
        </w:trPr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764D8E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889" w:type="dxa"/>
            <w:gridSpan w:val="2"/>
          </w:tcPr>
          <w:p w:rsidR="00FE049C" w:rsidRPr="001D3CF8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lastRenderedPageBreak/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 xml:space="preserve">ского поселения </w:t>
            </w:r>
            <w:r w:rsidRPr="00FC77D7">
              <w:rPr>
                <w:rFonts w:ascii="Times New Roman" w:hAnsi="Times New Roman" w:cs="Times New Roman"/>
              </w:rPr>
              <w:lastRenderedPageBreak/>
              <w:t>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5122E4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8130,7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3326,9</w:t>
            </w:r>
          </w:p>
        </w:tc>
        <w:tc>
          <w:tcPr>
            <w:tcW w:w="889" w:type="dxa"/>
            <w:gridSpan w:val="2"/>
          </w:tcPr>
          <w:p w:rsidR="00FE049C" w:rsidRPr="00FC77D7" w:rsidRDefault="00C34B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3048,8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5122E4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6677,2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1873,4</w:t>
            </w:r>
          </w:p>
        </w:tc>
        <w:tc>
          <w:tcPr>
            <w:tcW w:w="889" w:type="dxa"/>
            <w:gridSpan w:val="2"/>
          </w:tcPr>
          <w:p w:rsidR="00FE049C" w:rsidRPr="00FC77D7" w:rsidRDefault="00C34B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3048,8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FC77D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579,9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579,9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889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7319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89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FE04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F64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приятий </w:t>
            </w:r>
            <w:r w:rsidRPr="00FF647F">
              <w:rPr>
                <w:rFonts w:ascii="Times New Roman" w:hAnsi="Times New Roman" w:cs="Times New Roman"/>
              </w:rPr>
              <w:lastRenderedPageBreak/>
              <w:t>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  <w:r w:rsidR="003231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C731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  <w:r w:rsidR="00F264E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 w:rsidR="00F264E1">
              <w:rPr>
                <w:rFonts w:ascii="Times New Roman" w:hAnsi="Times New Roman" w:cs="Times New Roman"/>
              </w:rPr>
              <w:t>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B2C9D" w:rsidRDefault="009B2C9D" w:rsidP="009B2C9D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9B2C9D" w:rsidRPr="009B2C9D" w:rsidRDefault="009B2C9D" w:rsidP="009B2C9D">
      <w:pPr>
        <w:ind w:left="360" w:firstLine="0"/>
      </w:pPr>
    </w:p>
    <w:p w:rsidR="009B2C9D" w:rsidRDefault="009B2C9D" w:rsidP="00503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8D775A">
        <w:rPr>
          <w:rFonts w:ascii="Times New Roman" w:hAnsi="Times New Roman" w:cs="Times New Roman"/>
          <w:sz w:val="28"/>
          <w:szCs w:val="28"/>
        </w:rPr>
        <w:t>23835,2</w:t>
      </w:r>
      <w:r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9B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319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  <w:tc>
          <w:tcPr>
            <w:tcW w:w="1198" w:type="dxa"/>
          </w:tcPr>
          <w:p w:rsidR="00B465AA" w:rsidRPr="00A8766F" w:rsidRDefault="00F77A4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3914</w:t>
            </w:r>
            <w:r w:rsidR="00FC5B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B465AA" w:rsidRPr="00A8766F" w:rsidRDefault="00B465A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2555,0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465AA" w:rsidRPr="00094224" w:rsidTr="007338A4">
        <w:trPr>
          <w:trHeight w:val="296"/>
        </w:trPr>
        <w:tc>
          <w:tcPr>
            <w:tcW w:w="660" w:type="dxa"/>
          </w:tcPr>
          <w:p w:rsidR="00B465AA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B465AA" w:rsidRPr="00A8766F" w:rsidRDefault="00B465AA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0C731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198" w:type="dxa"/>
          </w:tcPr>
          <w:p w:rsidR="007338A4" w:rsidRPr="00A8766F" w:rsidRDefault="00F77A4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1693,4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28"/>
        </w:trPr>
        <w:tc>
          <w:tcPr>
            <w:tcW w:w="660" w:type="dxa"/>
          </w:tcPr>
          <w:p w:rsidR="007338A4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7338A4" w:rsidRPr="00A8766F" w:rsidRDefault="007338A4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338A4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>троэнергия, теплоэнергия,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319">
              <w:rPr>
                <w:rFonts w:ascii="Times New Roman" w:hAnsi="Times New Roman"/>
                <w:sz w:val="24"/>
                <w:szCs w:val="24"/>
              </w:rPr>
              <w:t>394,5</w:t>
            </w:r>
          </w:p>
        </w:tc>
        <w:tc>
          <w:tcPr>
            <w:tcW w:w="1198" w:type="dxa"/>
          </w:tcPr>
          <w:p w:rsidR="007338A4" w:rsidRPr="00A8766F" w:rsidRDefault="00F77A4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1176,2</w:t>
            </w:r>
          </w:p>
        </w:tc>
        <w:tc>
          <w:tcPr>
            <w:tcW w:w="1198" w:type="dxa"/>
            <w:gridSpan w:val="2"/>
          </w:tcPr>
          <w:p w:rsidR="007338A4" w:rsidRPr="00A8766F" w:rsidRDefault="00D222E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733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>ный инструктаж, обслуживание теплосчетчика)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B93B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6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8766F" w:rsidRPr="00094224" w:rsidTr="007338A4">
        <w:tc>
          <w:tcPr>
            <w:tcW w:w="660" w:type="dxa"/>
          </w:tcPr>
          <w:p w:rsidR="00A8766F" w:rsidRPr="00A8766F" w:rsidRDefault="00A8766F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A8766F" w:rsidRPr="00A8766F" w:rsidRDefault="00C94985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A8766F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55F43">
              <w:rPr>
                <w:rFonts w:ascii="Times New Roman" w:hAnsi="Times New Roman"/>
                <w:sz w:val="24"/>
                <w:szCs w:val="24"/>
              </w:rPr>
              <w:t>296,4</w:t>
            </w:r>
          </w:p>
        </w:tc>
        <w:tc>
          <w:tcPr>
            <w:tcW w:w="1198" w:type="dxa"/>
          </w:tcPr>
          <w:p w:rsidR="00A8766F" w:rsidRPr="00A8766F" w:rsidRDefault="00F77A4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6917,4</w:t>
            </w:r>
          </w:p>
        </w:tc>
        <w:tc>
          <w:tcPr>
            <w:tcW w:w="1198" w:type="dxa"/>
            <w:gridSpan w:val="2"/>
          </w:tcPr>
          <w:p w:rsidR="00A8766F" w:rsidRPr="00A8766F" w:rsidRDefault="00D222E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4095,0</w:t>
            </w:r>
          </w:p>
        </w:tc>
        <w:tc>
          <w:tcPr>
            <w:tcW w:w="2126" w:type="dxa"/>
          </w:tcPr>
          <w:p w:rsidR="00A8766F" w:rsidRPr="00A8766F" w:rsidRDefault="00A8766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99F" w:rsidRPr="00094224" w:rsidTr="008238EE">
        <w:trPr>
          <w:trHeight w:val="701"/>
        </w:trPr>
        <w:tc>
          <w:tcPr>
            <w:tcW w:w="660" w:type="dxa"/>
          </w:tcPr>
          <w:p w:rsidR="0049199F" w:rsidRPr="00094224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199F" w:rsidRPr="00094224" w:rsidRDefault="0049199F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99F" w:rsidRPr="00094224" w:rsidRDefault="0049199F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8238EE" w:rsidRDefault="0049199F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 w:rsidR="008238EE">
              <w:rPr>
                <w:rFonts w:ascii="Times New Roman" w:hAnsi="Times New Roman" w:cs="Times New Roman"/>
              </w:rPr>
              <w:t>»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8238EE" w:rsidRPr="008238EE" w:rsidRDefault="00AF112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8238EE" w:rsidRPr="008238EE" w:rsidRDefault="003A540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1882,02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1F2A5B" w:rsidRDefault="001F2A5B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8238EE" w:rsidRPr="008238EE" w:rsidRDefault="008238EE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238EE" w:rsidRPr="008238EE" w:rsidRDefault="00AF112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8238EE" w:rsidRPr="008238EE" w:rsidRDefault="00CB512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8238EE" w:rsidRPr="008238EE" w:rsidRDefault="003A540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804,28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1F2A5B" w:rsidRDefault="001F2A5B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8238EE" w:rsidRPr="008238EE" w:rsidRDefault="008238EE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238EE" w:rsidRPr="008238EE" w:rsidRDefault="00CB512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8238EE" w:rsidRPr="008238EE" w:rsidRDefault="004E30F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8238EE" w:rsidRPr="008238EE" w:rsidRDefault="003A540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8238EE" w:rsidRPr="008238EE" w:rsidRDefault="006378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8238EE" w:rsidRPr="008238EE" w:rsidRDefault="006378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8238EE" w:rsidRPr="008238EE" w:rsidRDefault="003A540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8238EE" w:rsidRPr="008238EE" w:rsidRDefault="004E30FE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8238EE" w:rsidRPr="008238EE">
              <w:rPr>
                <w:rFonts w:ascii="Times New Roman" w:hAnsi="Times New Roman" w:cs="Times New Roman"/>
              </w:rPr>
              <w:t>проверка и з</w:t>
            </w:r>
            <w:r w:rsidR="008238EE" w:rsidRPr="008238EE">
              <w:rPr>
                <w:rFonts w:ascii="Times New Roman" w:hAnsi="Times New Roman" w:cs="Times New Roman"/>
              </w:rPr>
              <w:t>а</w:t>
            </w:r>
            <w:r w:rsidR="008238EE"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="008238EE" w:rsidRPr="008238EE">
              <w:rPr>
                <w:rFonts w:ascii="Times New Roman" w:hAnsi="Times New Roman" w:cs="Times New Roman"/>
              </w:rPr>
              <w:t>н</w:t>
            </w:r>
            <w:r w:rsidR="008238EE"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37B12" w:rsidRPr="00094224" w:rsidTr="007338A4">
        <w:tc>
          <w:tcPr>
            <w:tcW w:w="660" w:type="dxa"/>
          </w:tcPr>
          <w:p w:rsidR="00637B12" w:rsidRDefault="00637B12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637B12" w:rsidRPr="008238EE" w:rsidRDefault="00637B12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637B12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7B12" w:rsidRPr="008238EE" w:rsidRDefault="003A540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B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637B12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637B12" w:rsidRPr="00A8766F" w:rsidRDefault="00637B12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8EE" w:rsidRPr="00094224" w:rsidTr="007338A4">
        <w:tc>
          <w:tcPr>
            <w:tcW w:w="660" w:type="dxa"/>
          </w:tcPr>
          <w:p w:rsidR="008238EE" w:rsidRPr="00B9707A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238EE" w:rsidRPr="00B9707A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238EE" w:rsidRPr="009F6514" w:rsidRDefault="004E30F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8238EE" w:rsidRPr="009F6514" w:rsidRDefault="003A540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3048,8</w:t>
            </w:r>
          </w:p>
        </w:tc>
        <w:tc>
          <w:tcPr>
            <w:tcW w:w="1078" w:type="dxa"/>
          </w:tcPr>
          <w:p w:rsidR="008238EE" w:rsidRPr="0003017F" w:rsidRDefault="00D56A1E" w:rsidP="008238EE">
            <w:pPr>
              <w:ind w:firstLine="0"/>
            </w:pPr>
            <w:r>
              <w:t>1755,0</w:t>
            </w:r>
          </w:p>
        </w:tc>
        <w:tc>
          <w:tcPr>
            <w:tcW w:w="2246" w:type="dxa"/>
            <w:gridSpan w:val="2"/>
          </w:tcPr>
          <w:p w:rsidR="008238EE" w:rsidRPr="00B9707A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4D" w:rsidRPr="00094224" w:rsidTr="007338A4">
        <w:tc>
          <w:tcPr>
            <w:tcW w:w="660" w:type="dxa"/>
          </w:tcPr>
          <w:p w:rsidR="00B0774D" w:rsidRPr="00094224" w:rsidRDefault="00B0774D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1" w:type="dxa"/>
            <w:gridSpan w:val="6"/>
          </w:tcPr>
          <w:p w:rsidR="00B0774D" w:rsidRPr="00FF647F" w:rsidRDefault="00B0774D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B0774D" w:rsidRPr="00B0774D" w:rsidRDefault="00B0774D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 xml:space="preserve">Организация и проведение смотров конкурсов, фестивалей, </w:t>
            </w:r>
            <w:r w:rsidRPr="00B0774D">
              <w:rPr>
                <w:rFonts w:ascii="Times New Roman" w:hAnsi="Times New Roman" w:cs="Times New Roman"/>
              </w:rPr>
              <w:lastRenderedPageBreak/>
              <w:t>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  <w:gridSpan w:val="2"/>
          </w:tcPr>
          <w:p w:rsidR="00B0774D" w:rsidRPr="00A8766F" w:rsidRDefault="00B0774D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B0774D" w:rsidRPr="00B0774D" w:rsidRDefault="00B0774D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5F43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2246" w:type="dxa"/>
            <w:gridSpan w:val="2"/>
          </w:tcPr>
          <w:p w:rsidR="00B0774D" w:rsidRPr="00A8766F" w:rsidRDefault="00B0774D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B0774D" w:rsidRPr="00B0774D" w:rsidRDefault="00B0774D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  <w:gridSpan w:val="2"/>
          </w:tcPr>
          <w:p w:rsidR="00B0774D" w:rsidRPr="00A8766F" w:rsidRDefault="00B0774D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55F43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246" w:type="dxa"/>
            <w:gridSpan w:val="2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FF647F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Pr="00FF647F">
        <w:rPr>
          <w:rFonts w:ascii="Times New Roman" w:hAnsi="Times New Roman" w:cs="Times New Roman"/>
          <w:sz w:val="28"/>
          <w:szCs w:val="28"/>
        </w:rPr>
        <w:t>с</w:t>
      </w:r>
      <w:r w:rsidRPr="00FF647F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FF647F" w:rsidRPr="00FF647F" w:rsidRDefault="00FF647F" w:rsidP="001211B2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9" w:anchor="comments" w:history="1"/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</w:t>
      </w:r>
      <w:r w:rsidRPr="00380094">
        <w:rPr>
          <w:rFonts w:ascii="Times New Roman" w:hAnsi="Times New Roman"/>
          <w:sz w:val="28"/>
          <w:szCs w:val="28"/>
        </w:rPr>
        <w:t>о</w:t>
      </w:r>
      <w:r w:rsidRPr="00380094">
        <w:rPr>
          <w:rFonts w:ascii="Times New Roman" w:hAnsi="Times New Roman"/>
          <w:sz w:val="28"/>
          <w:szCs w:val="28"/>
        </w:rPr>
        <w:t>вания не предусматриваются.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BC0B48" w:rsidRPr="001344B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средственных результатов их реализации;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C0B4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9516B5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BC0B48" w:rsidRPr="009516B5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BC0B4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BC0B48" w:rsidRPr="009516B5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= 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четном году.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Мероприятие, результаты которого оцениваются на основании числовых (в абсолютных или относительных величинах) значений показателя </w:t>
      </w:r>
      <w:r w:rsidRPr="00804598">
        <w:rPr>
          <w:rFonts w:ascii="Times New Roman" w:hAnsi="Times New Roman"/>
          <w:sz w:val="28"/>
          <w:szCs w:val="28"/>
        </w:rPr>
        <w:lastRenderedPageBreak/>
        <w:t>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6"/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 В случае ухудшения значения показателя результата по сра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BC0B4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>. По иным мероприятиям результаты реализации могут оцениват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ся наступление или ненаступление контрольного события (событий) и (или) достижение качественного результата.</w:t>
      </w:r>
    </w:p>
    <w:p w:rsidR="00BC0B4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C0B48" w:rsidRPr="0080459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ходов на их реализацию к плановым значениям по следующей формуле:</w:t>
      </w:r>
    </w:p>
    <w:bookmarkEnd w:id="8"/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= 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/>
          <w:sz w:val="28"/>
          <w:szCs w:val="28"/>
        </w:rPr>
        <w:t xml:space="preserve"> / 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вии с действующей на момент проведения оценки эффективности реализации </w:t>
      </w:r>
      <w:r w:rsidRPr="00804598">
        <w:rPr>
          <w:rFonts w:ascii="Times New Roman" w:hAnsi="Times New Roman"/>
          <w:sz w:val="28"/>
          <w:szCs w:val="28"/>
        </w:rPr>
        <w:lastRenderedPageBreak/>
        <w:t>редакцией муниципальной программы.</w:t>
      </w:r>
    </w:p>
    <w:p w:rsidR="00BC0B4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BC0B4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средств краевого бюджета</w:t>
      </w:r>
    </w:p>
    <w:p w:rsidR="00BC0B4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/ 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 xml:space="preserve">сируемых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венной целевой программы или основного мероприятия из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/ 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5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 xml:space="preserve">новного мероприятия определяется степень достижения плановых значений </w:t>
      </w:r>
      <w:r w:rsidRPr="00804598">
        <w:rPr>
          <w:rFonts w:ascii="Times New Roman" w:hAnsi="Times New Roman"/>
          <w:sz w:val="28"/>
          <w:szCs w:val="28"/>
        </w:rPr>
        <w:lastRenderedPageBreak/>
        <w:t>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2"/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&gt;1, значение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>мула преобразуется в следующую:</w:t>
      </w:r>
    </w:p>
    <w:p w:rsidR="00BC0B48" w:rsidRPr="00804598" w:rsidRDefault="00BC0B48" w:rsidP="00BC0B48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9575" cy="100965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i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6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6.1.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 оценивается в зависимости от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ний оценки степени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х 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BC0B48" w:rsidRPr="00804598" w:rsidRDefault="00BC0B48" w:rsidP="001211B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BC0B4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0B48" w:rsidRDefault="00BC0B48" w:rsidP="00BC0B48">
      <w:pPr>
        <w:ind w:firstLine="0"/>
        <w:rPr>
          <w:rFonts w:ascii="Times New Roman" w:hAnsi="Times New Roman"/>
          <w:sz w:val="28"/>
          <w:szCs w:val="28"/>
        </w:rPr>
      </w:pPr>
      <w:bookmarkStart w:id="15" w:name="sub_1071"/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 xml:space="preserve">7.1. Для оценки степени достижения целей и решения задач (далее - </w:t>
      </w:r>
      <w:r w:rsidRPr="00804598">
        <w:rPr>
          <w:rFonts w:ascii="Times New Roman" w:hAnsi="Times New Roman"/>
          <w:sz w:val="28"/>
          <w:szCs w:val="28"/>
        </w:rPr>
        <w:lastRenderedPageBreak/>
        <w:t>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6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C0B48" w:rsidRPr="00804598" w:rsidRDefault="00BC0B48" w:rsidP="001211B2">
      <w:pPr>
        <w:ind w:firstLine="709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7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>&gt;1, значение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тором муниципальной программы могут определяться коэффициенты значим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сти отдельных целевых показателей. При использовании коэффициентов зн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чимости приведенная выше формула преобразуется в следующую: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71600" cy="581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bookmarkEnd w:id="18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ниципальной программы ее координатором. По умолчанию 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= Ф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Ф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>8.2.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19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AF7C6B" w:rsidP="00BC0B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B48"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 w:rsidR="00BC0B48">
        <w:rPr>
          <w:rFonts w:ascii="Times New Roman" w:hAnsi="Times New Roman"/>
          <w:sz w:val="28"/>
          <w:szCs w:val="28"/>
        </w:rPr>
        <w:t xml:space="preserve">муниципальной </w:t>
      </w:r>
      <w:r w:rsidR="00BC0B48"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="00BC0B48" w:rsidRPr="00A502BD">
        <w:rPr>
          <w:rFonts w:ascii="Times New Roman" w:hAnsi="Times New Roman"/>
          <w:sz w:val="28"/>
          <w:szCs w:val="28"/>
        </w:rPr>
        <w:t>и</w:t>
      </w:r>
      <w:r w:rsidR="00BC0B48" w:rsidRPr="00A502BD">
        <w:rPr>
          <w:rFonts w:ascii="Times New Roman" w:hAnsi="Times New Roman"/>
          <w:sz w:val="28"/>
          <w:szCs w:val="28"/>
        </w:rPr>
        <w:t>на</w:t>
      </w:r>
      <w:r w:rsidR="00BC0B48">
        <w:rPr>
          <w:rFonts w:ascii="Times New Roman" w:hAnsi="Times New Roman"/>
          <w:sz w:val="28"/>
          <w:szCs w:val="28"/>
        </w:rPr>
        <w:t xml:space="preserve">тор </w:t>
      </w:r>
      <w:r w:rsidR="00BC0B48" w:rsidRPr="00A502BD">
        <w:rPr>
          <w:rFonts w:ascii="Times New Roman" w:hAnsi="Times New Roman"/>
          <w:sz w:val="28"/>
          <w:szCs w:val="28"/>
        </w:rPr>
        <w:t xml:space="preserve">программы </w:t>
      </w:r>
      <w:r w:rsidR="00BC0B48">
        <w:rPr>
          <w:rFonts w:ascii="Times New Roman" w:hAnsi="Times New Roman"/>
          <w:sz w:val="28"/>
          <w:szCs w:val="28"/>
        </w:rPr>
        <w:t>–</w:t>
      </w:r>
      <w:r w:rsidR="00BC0B48" w:rsidRPr="00A50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0B48" w:rsidRPr="00BC0B4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C0B48"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="00BC0B48" w:rsidRPr="00BC0B48">
        <w:rPr>
          <w:rFonts w:ascii="Times New Roman" w:hAnsi="Times New Roman" w:cs="Times New Roman"/>
          <w:sz w:val="28"/>
          <w:szCs w:val="28"/>
        </w:rPr>
        <w:t>д</w:t>
      </w:r>
      <w:r w:rsidR="00BC0B48"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 w:rsidR="00BC0B48"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C8374D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BC0B48" w:rsidRPr="00804F74" w:rsidRDefault="00C8374D" w:rsidP="00BC0B48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FF647F" w:rsidP="001211B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7E">
        <w:rPr>
          <w:rFonts w:ascii="Times New Roman" w:hAnsi="Times New Roman" w:cs="Times New Roman"/>
          <w:sz w:val="28"/>
          <w:szCs w:val="28"/>
        </w:rPr>
        <w:t xml:space="preserve">                   Т.А.Коваленко</w:t>
      </w:r>
    </w:p>
    <w:p w:rsidR="00A601C8" w:rsidRPr="00475093" w:rsidRDefault="00A54DB8" w:rsidP="00A601C8">
      <w:pPr>
        <w:ind w:left="5600"/>
        <w:rPr>
          <w:rFonts w:ascii="Times New Roman" w:hAnsi="Times New Roman"/>
          <w:sz w:val="28"/>
          <w:szCs w:val="28"/>
        </w:rPr>
      </w:pPr>
      <w:r w:rsidRPr="00A54DB8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A601C8">
        <w:rPr>
          <w:rFonts w:ascii="Times New Roman" w:hAnsi="Times New Roman"/>
          <w:sz w:val="28"/>
          <w:szCs w:val="28"/>
        </w:rPr>
        <w:t>ПРИЛОЖЕНИЕ № 1</w:t>
      </w:r>
    </w:p>
    <w:p w:rsidR="00A601C8" w:rsidRPr="00475093" w:rsidRDefault="00A601C8" w:rsidP="00A601C8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601C8" w:rsidRPr="00FF647F" w:rsidRDefault="00A601C8" w:rsidP="00A601C8">
      <w:pPr>
        <w:pStyle w:val="21"/>
        <w:jc w:val="right"/>
        <w:rPr>
          <w:b w:val="0"/>
        </w:rPr>
      </w:pPr>
      <w:r>
        <w:rPr>
          <w:szCs w:val="28"/>
        </w:rPr>
        <w:t xml:space="preserve">                                                                  </w:t>
      </w:r>
      <w:r w:rsidRPr="00475093">
        <w:rPr>
          <w:szCs w:val="28"/>
        </w:rPr>
        <w:t>«</w:t>
      </w:r>
      <w:r w:rsidRPr="00FF647F">
        <w:rPr>
          <w:b w:val="0"/>
        </w:rPr>
        <w:t>Развитие культуры  Старониже</w:t>
      </w:r>
      <w:r>
        <w:rPr>
          <w:b w:val="0"/>
        </w:rPr>
        <w:t xml:space="preserve">       </w:t>
      </w:r>
      <w:r w:rsidRPr="00FF647F">
        <w:rPr>
          <w:b w:val="0"/>
        </w:rPr>
        <w:t xml:space="preserve">стеблиевского сельского поселения </w:t>
      </w:r>
    </w:p>
    <w:p w:rsidR="00A601C8" w:rsidRPr="00A601C8" w:rsidRDefault="00A601C8" w:rsidP="00A601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475093" w:rsidRDefault="00A601C8" w:rsidP="00A601C8">
      <w:pPr>
        <w:ind w:left="5600"/>
        <w:rPr>
          <w:rFonts w:ascii="Times New Roman" w:hAnsi="Times New Roman"/>
          <w:sz w:val="28"/>
          <w:szCs w:val="28"/>
        </w:rPr>
      </w:pPr>
    </w:p>
    <w:p w:rsidR="00A601C8" w:rsidRPr="001211B2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  <w:r w:rsidRPr="001211B2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1211B2" w:rsidRDefault="00A601C8" w:rsidP="00AF1793">
      <w:pPr>
        <w:pStyle w:val="21"/>
      </w:pPr>
      <w:r w:rsidRPr="001211B2">
        <w:rPr>
          <w:szCs w:val="28"/>
        </w:rPr>
        <w:t>«</w:t>
      </w:r>
      <w:r w:rsidR="00AF1793" w:rsidRPr="001211B2">
        <w:t>Развитие культуры  Старонижестеблиевского сельского поселения</w:t>
      </w:r>
    </w:p>
    <w:p w:rsidR="00A601C8" w:rsidRPr="001211B2" w:rsidRDefault="00AF1793" w:rsidP="00AF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211B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1211B2">
        <w:rPr>
          <w:rFonts w:ascii="Times New Roman" w:hAnsi="Times New Roman"/>
          <w:b/>
          <w:sz w:val="28"/>
          <w:szCs w:val="28"/>
        </w:rPr>
        <w:t>»</w:t>
      </w:r>
    </w:p>
    <w:p w:rsidR="00A601C8" w:rsidRPr="001211B2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1211B2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211B2">
        <w:rPr>
          <w:rFonts w:ascii="Times New Roman" w:hAnsi="Times New Roman"/>
          <w:b/>
          <w:sz w:val="28"/>
          <w:szCs w:val="28"/>
        </w:rPr>
        <w:t>ПАСПОРТ</w:t>
      </w:r>
    </w:p>
    <w:p w:rsidR="00A601C8" w:rsidRPr="001211B2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1211B2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1211B2">
        <w:rPr>
          <w:rFonts w:ascii="Times New Roman" w:hAnsi="Times New Roman"/>
          <w:b/>
          <w:sz w:val="28"/>
          <w:szCs w:val="28"/>
        </w:rPr>
        <w:t>«</w:t>
      </w:r>
      <w:r w:rsidR="00AF1793" w:rsidRPr="00121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культуры Старонижестеблиевского сел</w:t>
      </w:r>
      <w:r w:rsidR="00AF1793" w:rsidRPr="00121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AF1793" w:rsidRPr="001211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поселения Красноармейского района</w:t>
      </w:r>
      <w:r w:rsidRPr="001211B2">
        <w:rPr>
          <w:rFonts w:ascii="Times New Roman" w:hAnsi="Times New Roman"/>
          <w:b/>
          <w:sz w:val="28"/>
          <w:szCs w:val="28"/>
        </w:rPr>
        <w:t>»</w:t>
      </w:r>
    </w:p>
    <w:p w:rsidR="00A601C8" w:rsidRPr="001211B2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BC4810" w:rsidRDefault="00BC4810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Директор МКУК ССП «Сельский дом культуры»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5041E4">
              <w:rPr>
                <w:rFonts w:ascii="Times New Roman" w:hAnsi="Times New Roman"/>
                <w:sz w:val="28"/>
                <w:szCs w:val="28"/>
              </w:rPr>
              <w:t>18098,8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041E4">
              <w:rPr>
                <w:rFonts w:ascii="Times New Roman" w:hAnsi="Times New Roman"/>
                <w:sz w:val="28"/>
                <w:szCs w:val="28"/>
              </w:rPr>
              <w:t>7296,4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1D7816">
              <w:rPr>
                <w:rFonts w:ascii="Times New Roman" w:hAnsi="Times New Roman"/>
                <w:sz w:val="28"/>
                <w:szCs w:val="28"/>
              </w:rPr>
              <w:t>6707,4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955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AC2CD9">
              <w:rPr>
                <w:rFonts w:ascii="Times New Roman" w:hAnsi="Times New Roman"/>
                <w:sz w:val="28"/>
                <w:szCs w:val="28"/>
              </w:rPr>
              <w:t>4095</w:t>
            </w:r>
            <w:r w:rsidR="00411446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A64FA3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ХХI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риально-техническая база муниципальных учреждений культуры, их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наполнилась новым содержанием.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культура очень  ёмкое-это  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Pr="00AD7EEA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 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 районные  смотры - конкурсы,  фестивали   в   сфере   культуры  и  иску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ства. Совершенствуется     система    проведения   смотров -  конкурсов,   фе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тивалей самодеятельного искусства, художественного и декоративно-прикладного творчества.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возможностями в активную социо-культурную деятельность; создаются благоприятные условия для улучшения культурно-досугового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</w:p>
    <w:p w:rsidR="00A64FA3" w:rsidRDefault="00A64FA3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софинансирования из краевого бюджета, позволят довести уровень средней заработной платы работников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культуры до среднекраевого уровня.</w:t>
      </w:r>
    </w:p>
    <w:p w:rsidR="00A64FA3" w:rsidRPr="00AD7EEA" w:rsidRDefault="00A64FA3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Решение  вышеуказанных  проблем  возможно   только   программными методами перспективных и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7EEA">
        <w:rPr>
          <w:rFonts w:ascii="Times New Roman" w:hAnsi="Times New Roman" w:cs="Times New Roman"/>
          <w:sz w:val="28"/>
          <w:szCs w:val="28"/>
        </w:rPr>
        <w:t xml:space="preserve"> значимых  проектов, концентрацией средств  на  приоритетных  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  развития   культуры   в  </w:t>
      </w:r>
      <w:r w:rsidR="000437AE">
        <w:rPr>
          <w:rFonts w:ascii="Times New Roman" w:hAnsi="Times New Roman" w:cs="Times New Roman"/>
          <w:sz w:val="28"/>
          <w:szCs w:val="28"/>
        </w:rPr>
        <w:t>Старониж</w:t>
      </w:r>
      <w:r w:rsidR="000437AE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 Система подпрограммных мероприятий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7AE" w:rsidRDefault="000437AE" w:rsidP="008E6D16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сохранения культурного достояния,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права всех граждан на получение определенного перечня культурно-досуговых услуг,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и сохранение культурного наследия казаков, проживаю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и популяризация самодеятельного народного творчества.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широких масс к занятиям творчеством, </w:t>
      </w:r>
    </w:p>
    <w:p w:rsidR="000437AE" w:rsidRPr="00A726F4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спектра проявления творческих возможностей граждан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всех возрастов,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r w:rsidR="00101FB7">
        <w:rPr>
          <w:rFonts w:ascii="Times New Roman" w:hAnsi="Times New Roman" w:cs="Times New Roman"/>
          <w:sz w:val="28"/>
          <w:szCs w:val="28"/>
        </w:rPr>
        <w:t>Ст</w:t>
      </w:r>
      <w:r w:rsidR="00101FB7">
        <w:rPr>
          <w:rFonts w:ascii="Times New Roman" w:hAnsi="Times New Roman" w:cs="Times New Roman"/>
          <w:sz w:val="28"/>
          <w:szCs w:val="28"/>
        </w:rPr>
        <w:t>а</w:t>
      </w:r>
      <w:r w:rsidR="00101FB7">
        <w:rPr>
          <w:rFonts w:ascii="Times New Roman" w:hAnsi="Times New Roman" w:cs="Times New Roman"/>
          <w:sz w:val="28"/>
          <w:szCs w:val="28"/>
        </w:rPr>
        <w:t>ронижестеблиевском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-дальнейшее развитие социального партнерства,</w:t>
      </w:r>
    </w:p>
    <w:p w:rsidR="000437AE" w:rsidRPr="00A726F4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расширения спектра платных услуг,</w:t>
      </w:r>
    </w:p>
    <w:p w:rsidR="000437AE" w:rsidRDefault="000437AE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Pr="00A726F4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726F4">
        <w:rPr>
          <w:rFonts w:ascii="Times New Roman" w:hAnsi="Times New Roman" w:cs="Times New Roman"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04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0437AE">
        <w:rPr>
          <w:rFonts w:ascii="Times New Roman" w:hAnsi="Times New Roman" w:cs="Times New Roman"/>
          <w:sz w:val="28"/>
          <w:szCs w:val="28"/>
        </w:rPr>
        <w:t>-2020 годы.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48E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3914,0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2555,0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296"/>
        </w:trPr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96048E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1693,4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28"/>
        </w:trPr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>троэнергия, теплоэнергия,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48E">
              <w:rPr>
                <w:rFonts w:ascii="Times New Roman" w:hAnsi="Times New Roman"/>
                <w:sz w:val="24"/>
                <w:szCs w:val="24"/>
              </w:rPr>
              <w:t>394,5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1176,2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обслуживание теплосчетчика)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c>
          <w:tcPr>
            <w:tcW w:w="660" w:type="dxa"/>
          </w:tcPr>
          <w:p w:rsidR="0055014D" w:rsidRPr="00A8766F" w:rsidRDefault="0055014D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55014D" w:rsidRPr="00A8766F" w:rsidRDefault="0055014D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55014D" w:rsidRPr="00A8766F" w:rsidRDefault="0055014D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048E">
              <w:rPr>
                <w:rFonts w:ascii="Times New Roman" w:hAnsi="Times New Roman"/>
                <w:sz w:val="24"/>
                <w:szCs w:val="24"/>
              </w:rPr>
              <w:t>296,4</w:t>
            </w:r>
          </w:p>
        </w:tc>
        <w:tc>
          <w:tcPr>
            <w:tcW w:w="1198" w:type="dxa"/>
          </w:tcPr>
          <w:p w:rsidR="0055014D" w:rsidRPr="00A8766F" w:rsidRDefault="001D7816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6707,4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4095,0</w:t>
            </w:r>
          </w:p>
        </w:tc>
        <w:tc>
          <w:tcPr>
            <w:tcW w:w="2126" w:type="dxa"/>
          </w:tcPr>
          <w:p w:rsidR="0055014D" w:rsidRPr="00A8766F" w:rsidRDefault="0055014D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446" w:rsidRDefault="00411446" w:rsidP="005501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привлечением  внебюджетных средств.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</w:t>
      </w:r>
      <w:r w:rsidR="0096048E">
        <w:rPr>
          <w:rFonts w:ascii="Times New Roman" w:hAnsi="Times New Roman"/>
          <w:sz w:val="28"/>
          <w:szCs w:val="28"/>
        </w:rPr>
        <w:t>18098,8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r w:rsidR="00D31176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6048E">
        <w:rPr>
          <w:rFonts w:ascii="Times New Roman" w:hAnsi="Times New Roman" w:cs="Times New Roman"/>
          <w:sz w:val="28"/>
          <w:szCs w:val="28"/>
        </w:rPr>
        <w:t>7296,4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</w:t>
      </w:r>
      <w:r w:rsidR="001D7816">
        <w:rPr>
          <w:rFonts w:ascii="Times New Roman" w:hAnsi="Times New Roman" w:cs="Times New Roman"/>
          <w:sz w:val="28"/>
          <w:szCs w:val="28"/>
        </w:rPr>
        <w:t xml:space="preserve"> 6707,4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F9040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86282">
        <w:rPr>
          <w:rFonts w:ascii="Times New Roman" w:hAnsi="Times New Roman" w:cs="Times New Roman"/>
          <w:sz w:val="28"/>
          <w:szCs w:val="28"/>
        </w:rPr>
        <w:t>4095,0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176" w:rsidRDefault="00D31176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1211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F9040E" w:rsidRDefault="00F9040E" w:rsidP="001211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контроль за её выполнением</w:t>
      </w:r>
    </w:p>
    <w:p w:rsidR="00F9040E" w:rsidRDefault="00F9040E" w:rsidP="001211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17770E" w:rsidRPr="008E6D16" w:rsidRDefault="0017770E" w:rsidP="00121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 Контроль за выполнением подпрограммы, осуществляет </w:t>
      </w:r>
      <w:r w:rsidRPr="00475093">
        <w:rPr>
          <w:rFonts w:ascii="Times New Roman" w:hAnsi="Times New Roman"/>
          <w:sz w:val="28"/>
          <w:szCs w:val="28"/>
        </w:rPr>
        <w:t>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 xml:space="preserve">тель главы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8E6D16" w:rsidRDefault="008E6D16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770E" w:rsidRDefault="0017770E" w:rsidP="001211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A57030" w:rsidRDefault="0017770E" w:rsidP="001211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культуры»                                   </w:t>
      </w:r>
      <w:r w:rsidR="004114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1B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12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Гоголь</w:t>
      </w:r>
    </w:p>
    <w:p w:rsidR="007566F4" w:rsidRDefault="007566F4" w:rsidP="00941B84">
      <w:pPr>
        <w:tabs>
          <w:tab w:val="left" w:pos="57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A54DB8" w:rsidP="00941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DB8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941B8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41B84" w:rsidRPr="00475093" w:rsidRDefault="00941B84" w:rsidP="00941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41B84" w:rsidRPr="00FF647F" w:rsidRDefault="00941B84" w:rsidP="00941B84">
            <w:pPr>
              <w:pStyle w:val="21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>Развитие культуры  Старониже</w:t>
            </w:r>
            <w:r>
              <w:rPr>
                <w:b w:val="0"/>
              </w:rPr>
              <w:t xml:space="preserve">       </w:t>
            </w:r>
            <w:r w:rsidRPr="00FF647F">
              <w:rPr>
                <w:b w:val="0"/>
              </w:rPr>
              <w:t>стеблиевского сельского поселения</w:t>
            </w:r>
          </w:p>
          <w:p w:rsidR="00941B84" w:rsidRPr="00A601C8" w:rsidRDefault="00941B84" w:rsidP="00941B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1B84" w:rsidRPr="00F31AF0" w:rsidRDefault="00941B84" w:rsidP="00941B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1211B2" w:rsidRDefault="00941B84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211B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1211B2" w:rsidRDefault="00941B84" w:rsidP="00941B84">
            <w:pPr>
              <w:jc w:val="center"/>
              <w:rPr>
                <w:b/>
                <w:sz w:val="28"/>
                <w:szCs w:val="28"/>
              </w:rPr>
            </w:pPr>
            <w:r w:rsidRPr="001211B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211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1211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1211B2" w:rsidRDefault="00941B84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1211B2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1211B2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11B2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1211B2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11B2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1211B2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1211B2" w:rsidRDefault="00941B84" w:rsidP="00941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11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1211B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Развитие библиотек Старонижестеблиевского сельского поселения Красноармейского района</w:t>
                  </w:r>
                  <w:r w:rsidRPr="001211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941B84" w:rsidRPr="001211B2" w:rsidRDefault="00941B84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1B84" w:rsidRPr="001211B2" w:rsidRDefault="00941B84" w:rsidP="004D72FA">
            <w:pPr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D8785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-2020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1D7816">
              <w:rPr>
                <w:rFonts w:ascii="Times New Roman" w:hAnsi="Times New Roman"/>
                <w:sz w:val="28"/>
                <w:szCs w:val="28"/>
              </w:rPr>
              <w:t>8130,7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3326,9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1D7816">
              <w:rPr>
                <w:rFonts w:ascii="Times New Roman" w:hAnsi="Times New Roman"/>
                <w:sz w:val="28"/>
                <w:szCs w:val="28"/>
              </w:rPr>
              <w:t>3048,8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1755,0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A3045F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ХХI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пилась материально-техническая база муниципальных учреждений культуры, их деятельность наполнилась новым содержанием. </w:t>
      </w:r>
    </w:p>
    <w:p w:rsidR="008E0791" w:rsidRPr="000867FA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1211B2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</w:t>
      </w:r>
      <w:r w:rsidRPr="000867FA">
        <w:rPr>
          <w:color w:val="000000"/>
          <w:sz w:val="28"/>
          <w:szCs w:val="28"/>
        </w:rPr>
        <w:lastRenderedPageBreak/>
        <w:t>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 w:rsidR="009F353A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условия размещения учреждения и его материально-техническое оснащение;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фонда, его полнота и обновляемость;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укомплектованность специалистами и их квалификация;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физическая доступность учреждения.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A304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>, в котором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Краснодарского края на условиях софинансирования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среднекраевого уровня. </w:t>
      </w:r>
    </w:p>
    <w:p w:rsidR="008E0791" w:rsidRPr="006B4DB1" w:rsidRDefault="008E0791" w:rsidP="00A3045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0512CB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</w:t>
      </w:r>
      <w:r w:rsidRPr="00A726F4">
        <w:rPr>
          <w:rFonts w:ascii="Times New Roman" w:hAnsi="Times New Roman" w:cs="Times New Roman"/>
          <w:sz w:val="28"/>
          <w:szCs w:val="28"/>
        </w:rPr>
        <w:t>и</w:t>
      </w:r>
      <w:r w:rsidRPr="00A726F4">
        <w:rPr>
          <w:rFonts w:ascii="Times New Roman" w:hAnsi="Times New Roman" w:cs="Times New Roman"/>
          <w:sz w:val="28"/>
          <w:szCs w:val="28"/>
        </w:rPr>
        <w:t>онным ресурсам и знаниям;</w:t>
      </w:r>
    </w:p>
    <w:p w:rsidR="008E0791" w:rsidRPr="00A726F4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8E0791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«Старонижестеблие</w:t>
      </w:r>
      <w:r w:rsidR="009F353A">
        <w:rPr>
          <w:rFonts w:ascii="Times New Roman" w:hAnsi="Times New Roman" w:cs="Times New Roman"/>
          <w:sz w:val="28"/>
          <w:szCs w:val="28"/>
        </w:rPr>
        <w:t>в</w:t>
      </w:r>
      <w:r w:rsidR="009F353A">
        <w:rPr>
          <w:rFonts w:ascii="Times New Roman" w:hAnsi="Times New Roman" w:cs="Times New Roman"/>
          <w:sz w:val="28"/>
          <w:szCs w:val="28"/>
        </w:rPr>
        <w:t>ская сельская библиотека».</w:t>
      </w:r>
    </w:p>
    <w:p w:rsidR="008E0791" w:rsidRDefault="009F353A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8E0791">
        <w:rPr>
          <w:rFonts w:ascii="Times New Roman" w:hAnsi="Times New Roman" w:cs="Times New Roman"/>
          <w:sz w:val="28"/>
          <w:szCs w:val="28"/>
        </w:rPr>
        <w:t>-2020 годы.</w:t>
      </w:r>
    </w:p>
    <w:p w:rsidR="008E0791" w:rsidRDefault="008E0791" w:rsidP="008D168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9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1882,02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804,28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lastRenderedPageBreak/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lastRenderedPageBreak/>
              <w:t>7,0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1D7816" w:rsidRPr="009F6514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3048,8</w:t>
            </w:r>
          </w:p>
        </w:tc>
        <w:tc>
          <w:tcPr>
            <w:tcW w:w="1078" w:type="dxa"/>
          </w:tcPr>
          <w:p w:rsidR="001D7816" w:rsidRPr="0003017F" w:rsidRDefault="001D7816" w:rsidP="008633F2">
            <w:pPr>
              <w:ind w:firstLine="0"/>
            </w:pPr>
            <w:r>
              <w:t>1755,0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Default="00614B1C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1211B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96181C">
        <w:rPr>
          <w:rFonts w:ascii="Times New Roman" w:hAnsi="Times New Roman"/>
          <w:sz w:val="28"/>
          <w:szCs w:val="28"/>
        </w:rPr>
        <w:t>8130,7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8D1681">
        <w:rPr>
          <w:rFonts w:ascii="Times New Roman" w:hAnsi="Times New Roman"/>
          <w:sz w:val="28"/>
          <w:szCs w:val="28"/>
        </w:rPr>
        <w:t>3326,9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96181C">
        <w:rPr>
          <w:rFonts w:ascii="Times New Roman" w:hAnsi="Times New Roman"/>
          <w:sz w:val="28"/>
          <w:szCs w:val="28"/>
        </w:rPr>
        <w:t>3048,8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 w:rsidR="005C47D2">
        <w:rPr>
          <w:rFonts w:ascii="Times New Roman" w:hAnsi="Times New Roman"/>
          <w:sz w:val="28"/>
          <w:szCs w:val="28"/>
        </w:rPr>
        <w:t>1755,0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1211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>
        <w:rPr>
          <w:rFonts w:ascii="Times New Roman" w:hAnsi="Times New Roman" w:cs="Times New Roman"/>
          <w:sz w:val="28"/>
          <w:szCs w:val="28"/>
        </w:rPr>
        <w:t>-2020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«Саронижестеблиевская сельская библиотека».</w:t>
      </w:r>
    </w:p>
    <w:p w:rsidR="00614B1C" w:rsidRDefault="00614B1C" w:rsidP="00614B1C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4B1C" w:rsidRDefault="00614B1C" w:rsidP="0045589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45589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контроль за её выполнением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Pr="00A57030" w:rsidRDefault="00CA4B7F" w:rsidP="001211B2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614B1C" w:rsidP="001211B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614B1C" w:rsidP="001211B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14B1C" w:rsidRPr="00AC503C" w:rsidRDefault="00614B1C" w:rsidP="001211B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1211B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CA4B7F" w:rsidRDefault="00614B1C" w:rsidP="001211B2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7030" w:rsidRDefault="00A57030" w:rsidP="00A570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211B2" w:rsidRDefault="001211B2" w:rsidP="00A570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A4B7F" w:rsidRDefault="00CA4B7F" w:rsidP="001211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CA4B7F" w:rsidRDefault="00CA4B7F" w:rsidP="001211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«Старонижестеблиевская</w:t>
      </w:r>
    </w:p>
    <w:p w:rsidR="004D72FA" w:rsidRDefault="00A175EB" w:rsidP="001211B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B7F">
        <w:rPr>
          <w:rFonts w:ascii="Times New Roman" w:hAnsi="Times New Roman" w:cs="Times New Roman"/>
          <w:sz w:val="28"/>
          <w:szCs w:val="28"/>
        </w:rPr>
        <w:t xml:space="preserve">ельская библиотека»                                                 </w:t>
      </w:r>
      <w:r w:rsidR="001211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3681">
        <w:rPr>
          <w:rFonts w:ascii="Times New Roman" w:hAnsi="Times New Roman" w:cs="Times New Roman"/>
          <w:sz w:val="28"/>
          <w:szCs w:val="28"/>
        </w:rPr>
        <w:t>Л.А.</w:t>
      </w:r>
      <w:r w:rsidR="001211B2">
        <w:rPr>
          <w:rFonts w:ascii="Times New Roman" w:hAnsi="Times New Roman" w:cs="Times New Roman"/>
          <w:sz w:val="28"/>
          <w:szCs w:val="28"/>
        </w:rPr>
        <w:t xml:space="preserve"> </w:t>
      </w:r>
      <w:r w:rsidR="00413681">
        <w:rPr>
          <w:rFonts w:ascii="Times New Roman" w:hAnsi="Times New Roman" w:cs="Times New Roman"/>
          <w:sz w:val="28"/>
          <w:szCs w:val="28"/>
        </w:rPr>
        <w:t xml:space="preserve">Крутофал </w:t>
      </w:r>
    </w:p>
    <w:p w:rsidR="004D72FA" w:rsidRDefault="004D72FA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3D0" w:rsidRDefault="004243D0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A54DB8" w:rsidP="001211B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DB8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4D72FA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4D72FA" w:rsidRPr="00475093" w:rsidRDefault="004D72FA" w:rsidP="004D72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4D72FA" w:rsidRPr="00FF647F" w:rsidRDefault="004D72FA" w:rsidP="004D72FA">
            <w:pPr>
              <w:pStyle w:val="21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>Развитие культуры  Старониже</w:t>
            </w:r>
            <w:r>
              <w:rPr>
                <w:b w:val="0"/>
              </w:rPr>
              <w:t xml:space="preserve">       </w:t>
            </w:r>
            <w:r w:rsidRPr="00FF647F">
              <w:rPr>
                <w:b w:val="0"/>
              </w:rPr>
              <w:t>стеблиевского сельского поселения</w:t>
            </w:r>
          </w:p>
          <w:p w:rsidR="004D72FA" w:rsidRPr="00A601C8" w:rsidRDefault="004D72FA" w:rsidP="004D72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72FA" w:rsidRPr="00F31AF0" w:rsidRDefault="004D72FA" w:rsidP="004D7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4D72F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1211B2" w:rsidRDefault="004D72FA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211B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1211B2" w:rsidRDefault="004D72FA" w:rsidP="00A04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1B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1211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организации проведения праздничных дней и           папятных дат</w:t>
            </w:r>
            <w:r w:rsidRPr="001211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72FA" w:rsidRPr="001211B2" w:rsidRDefault="004D72FA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1211B2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1211B2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11B2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1211B2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11B2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1211B2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1211B2" w:rsidRDefault="004D72FA" w:rsidP="004D72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11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1211B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Мероприятия по организации проведения праздничных дней и           папятных дат</w:t>
                  </w:r>
                  <w:r w:rsidRPr="001211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4D72FA" w:rsidRPr="001211B2" w:rsidRDefault="004D72FA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D72FA" w:rsidRPr="001211B2" w:rsidRDefault="004D72FA" w:rsidP="004D72FA">
            <w:pPr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финансовым вопросам администрации Старониж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4D72F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2018-2020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96048E">
              <w:rPr>
                <w:rFonts w:ascii="Times New Roman" w:hAnsi="Times New Roman"/>
                <w:sz w:val="28"/>
                <w:szCs w:val="28"/>
              </w:rPr>
              <w:t>729,9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96048E">
              <w:rPr>
                <w:rFonts w:ascii="Times New Roman" w:hAnsi="Times New Roman"/>
                <w:sz w:val="28"/>
                <w:szCs w:val="28"/>
              </w:rPr>
              <w:t>259,9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8D1681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82012A">
              <w:rPr>
                <w:rFonts w:ascii="Times New Roman" w:hAnsi="Times New Roman"/>
                <w:sz w:val="28"/>
                <w:szCs w:val="28"/>
              </w:rPr>
              <w:t>260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D72FA" w:rsidRPr="0089268A" w:rsidRDefault="004D72FA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82012A" w:rsidRDefault="0082012A" w:rsidP="0082012A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</w:p>
    <w:p w:rsidR="0082012A" w:rsidRDefault="0082012A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1F" w:rsidRPr="0082012A" w:rsidRDefault="00DA3D1F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фекта взаимодополняемости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Безусловный вклад в завоевание Победы внесло и 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 сельское поселение. Жители станицы, принимавшие  участие в Великой Отечественной войне поименно занесены в Книгу Памяти станицы Старониж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стеблиевской. 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45589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приятий, посвященных Дню России, Дню защитника Отечества, Празднику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32741E" w:rsidRDefault="00DA3D1F" w:rsidP="00DA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в подпрограмме занимают мероприятия по чествованию от имени администрации Старонижестеблиевского сельского поселения извес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и почетных жителей станицы, внесших значительный вклад в развитие Старонижестеблиевского сельского поселения.</w:t>
      </w:r>
    </w:p>
    <w:p w:rsidR="00DA3D1F" w:rsidRPr="0032741E" w:rsidRDefault="00DA3D1F" w:rsidP="00DA3D1F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174A9" w:rsidRPr="004174A9" w:rsidRDefault="004174A9" w:rsidP="004174A9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4174A9" w:rsidRDefault="004174A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DF4399" w:rsidRPr="004174A9" w:rsidRDefault="00DF439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4174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целей:</w:t>
      </w:r>
    </w:p>
    <w:p w:rsidR="004174A9" w:rsidRDefault="00455897" w:rsidP="004174A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4A9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 w:rsidR="004174A9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 w:rsidR="004174A9"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 w:rsidR="004174A9">
        <w:rPr>
          <w:rFonts w:ascii="Times New Roman" w:hAnsi="Times New Roman" w:cs="Times New Roman"/>
          <w:sz w:val="28"/>
          <w:szCs w:val="28"/>
        </w:rPr>
        <w:t>ж</w:t>
      </w:r>
      <w:r w:rsidR="004174A9"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 w:rsidR="004174A9">
        <w:rPr>
          <w:rFonts w:ascii="Times New Roman" w:hAnsi="Times New Roman" w:cs="Times New Roman"/>
          <w:sz w:val="28"/>
          <w:szCs w:val="28"/>
        </w:rPr>
        <w:t>а</w:t>
      </w:r>
      <w:r w:rsidR="004174A9"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 w:rsidR="004174A9">
        <w:rPr>
          <w:rFonts w:ascii="Times New Roman" w:hAnsi="Times New Roman" w:cs="Times New Roman"/>
          <w:sz w:val="28"/>
          <w:szCs w:val="28"/>
        </w:rPr>
        <w:t>в</w:t>
      </w:r>
      <w:r w:rsidR="004174A9"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 w:rsidR="004174A9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 w:rsidR="004174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74A9"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 w:rsidR="00417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4174A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 w:rsidRPr="00716441">
        <w:rPr>
          <w:bdr w:val="none" w:sz="0" w:space="0" w:color="auto" w:frame="1"/>
        </w:rPr>
        <w:tab/>
      </w: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2018</w:t>
      </w:r>
      <w:r w:rsidRPr="00716441">
        <w:rPr>
          <w:sz w:val="28"/>
          <w:szCs w:val="28"/>
        </w:rPr>
        <w:t xml:space="preserve">-2020 годы. </w:t>
      </w:r>
    </w:p>
    <w:p w:rsidR="001069D2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399" w:rsidRPr="00716441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069D2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низации проведения праздничных дней и памятных дат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F4399" w:rsidRDefault="00DF4399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Pr="009F353A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4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4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4558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96048E">
        <w:rPr>
          <w:rFonts w:ascii="Times New Roman" w:hAnsi="Times New Roman"/>
          <w:sz w:val="28"/>
          <w:szCs w:val="28"/>
        </w:rPr>
        <w:t>729,9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96048E">
        <w:rPr>
          <w:rFonts w:ascii="Times New Roman" w:hAnsi="Times New Roman"/>
          <w:sz w:val="28"/>
          <w:szCs w:val="28"/>
        </w:rPr>
        <w:t>729,9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96048E">
        <w:rPr>
          <w:rFonts w:ascii="Times New Roman" w:hAnsi="Times New Roman"/>
          <w:sz w:val="28"/>
          <w:szCs w:val="28"/>
        </w:rPr>
        <w:t>259,9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8D1681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>
        <w:rPr>
          <w:rFonts w:ascii="Times New Roman" w:hAnsi="Times New Roman"/>
          <w:sz w:val="28"/>
          <w:szCs w:val="28"/>
        </w:rPr>
        <w:t>260,0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45589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DF4399" w:rsidRDefault="001069D2" w:rsidP="00DF4399">
      <w:pPr>
        <w:pStyle w:val="af2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DF4399" w:rsidRPr="00DF4399" w:rsidRDefault="00DF4399" w:rsidP="00DF4399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</w:p>
    <w:p w:rsidR="00DF4399" w:rsidRPr="00A57030" w:rsidRDefault="001211B2" w:rsidP="0045589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Старонижестеблиевского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1069D2" w:rsidRDefault="00DF4399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е:</w:t>
      </w:r>
      <w:r w:rsidR="0010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4558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1069D2" w:rsidRDefault="001069D2" w:rsidP="004558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Default="001069D2" w:rsidP="001069D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203BAD">
        <w:rPr>
          <w:spacing w:val="2"/>
          <w:sz w:val="28"/>
          <w:szCs w:val="28"/>
        </w:rPr>
        <w:t xml:space="preserve">Для финансирования Программных мероприятий выделяются </w:t>
      </w:r>
      <w:r>
        <w:rPr>
          <w:spacing w:val="2"/>
          <w:sz w:val="28"/>
          <w:szCs w:val="28"/>
        </w:rPr>
        <w:t xml:space="preserve">средства из местного бюджета. 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вы Старонижестеблиевского сельского поселения</w:t>
      </w:r>
      <w:r w:rsidR="001E1615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финансовым вопросам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C52BA5">
      <w:headerReference w:type="default" r:id="rId18"/>
      <w:footerReference w:type="default" r:id="rId19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64" w:rsidRDefault="00226764" w:rsidP="00B809E4">
      <w:r>
        <w:separator/>
      </w:r>
    </w:p>
  </w:endnote>
  <w:endnote w:type="continuationSeparator" w:id="0">
    <w:p w:rsidR="00226764" w:rsidRDefault="00226764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7D" w:rsidRDefault="00E91C7D">
    <w:pPr>
      <w:pStyle w:val="af0"/>
      <w:jc w:val="center"/>
    </w:pPr>
  </w:p>
  <w:p w:rsidR="00E91C7D" w:rsidRDefault="00E91C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64" w:rsidRDefault="00226764" w:rsidP="00B809E4">
      <w:r>
        <w:separator/>
      </w:r>
    </w:p>
  </w:footnote>
  <w:footnote w:type="continuationSeparator" w:id="0">
    <w:p w:rsidR="00226764" w:rsidRDefault="00226764" w:rsidP="00B80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7D" w:rsidRDefault="00E91C7D" w:rsidP="00F769CD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4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1C"/>
    <w:rsid w:val="00017D28"/>
    <w:rsid w:val="0002178A"/>
    <w:rsid w:val="00024A19"/>
    <w:rsid w:val="00025C46"/>
    <w:rsid w:val="00025DE3"/>
    <w:rsid w:val="000437AE"/>
    <w:rsid w:val="000465EB"/>
    <w:rsid w:val="000512CB"/>
    <w:rsid w:val="000559C4"/>
    <w:rsid w:val="00067F6F"/>
    <w:rsid w:val="00072D32"/>
    <w:rsid w:val="00084E52"/>
    <w:rsid w:val="000860E8"/>
    <w:rsid w:val="00091A7E"/>
    <w:rsid w:val="000C7319"/>
    <w:rsid w:val="000D45C3"/>
    <w:rsid w:val="000E0379"/>
    <w:rsid w:val="000F3EDC"/>
    <w:rsid w:val="00101FB7"/>
    <w:rsid w:val="00104546"/>
    <w:rsid w:val="001069D2"/>
    <w:rsid w:val="00112A4F"/>
    <w:rsid w:val="00117720"/>
    <w:rsid w:val="001211B2"/>
    <w:rsid w:val="0013009A"/>
    <w:rsid w:val="00130EB3"/>
    <w:rsid w:val="00133C7C"/>
    <w:rsid w:val="001647D4"/>
    <w:rsid w:val="00164F5A"/>
    <w:rsid w:val="0017770E"/>
    <w:rsid w:val="0018098D"/>
    <w:rsid w:val="00186282"/>
    <w:rsid w:val="00192124"/>
    <w:rsid w:val="001951F1"/>
    <w:rsid w:val="001A68D7"/>
    <w:rsid w:val="001B5AD9"/>
    <w:rsid w:val="001D3CF8"/>
    <w:rsid w:val="001D7816"/>
    <w:rsid w:val="001E1615"/>
    <w:rsid w:val="001F2A5B"/>
    <w:rsid w:val="00204586"/>
    <w:rsid w:val="00216AC9"/>
    <w:rsid w:val="00226764"/>
    <w:rsid w:val="002354B6"/>
    <w:rsid w:val="002568C9"/>
    <w:rsid w:val="002862AC"/>
    <w:rsid w:val="00296993"/>
    <w:rsid w:val="00297B82"/>
    <w:rsid w:val="002A3949"/>
    <w:rsid w:val="002B3232"/>
    <w:rsid w:val="002C0DA7"/>
    <w:rsid w:val="002C1D9B"/>
    <w:rsid w:val="002C4998"/>
    <w:rsid w:val="002F132C"/>
    <w:rsid w:val="0031393F"/>
    <w:rsid w:val="00322C27"/>
    <w:rsid w:val="00323163"/>
    <w:rsid w:val="00333256"/>
    <w:rsid w:val="00367BC4"/>
    <w:rsid w:val="00376414"/>
    <w:rsid w:val="003809F6"/>
    <w:rsid w:val="00383C1F"/>
    <w:rsid w:val="00394748"/>
    <w:rsid w:val="003965EA"/>
    <w:rsid w:val="003A5402"/>
    <w:rsid w:val="003A7418"/>
    <w:rsid w:val="003D2B8B"/>
    <w:rsid w:val="003D72A9"/>
    <w:rsid w:val="003D7703"/>
    <w:rsid w:val="003F4B1E"/>
    <w:rsid w:val="003F7A55"/>
    <w:rsid w:val="0040134F"/>
    <w:rsid w:val="004049DD"/>
    <w:rsid w:val="00411446"/>
    <w:rsid w:val="00413681"/>
    <w:rsid w:val="004174A9"/>
    <w:rsid w:val="004243D0"/>
    <w:rsid w:val="004273DA"/>
    <w:rsid w:val="00435815"/>
    <w:rsid w:val="00436DC0"/>
    <w:rsid w:val="004370DE"/>
    <w:rsid w:val="00455897"/>
    <w:rsid w:val="004634B1"/>
    <w:rsid w:val="00486D15"/>
    <w:rsid w:val="00487F84"/>
    <w:rsid w:val="0049199F"/>
    <w:rsid w:val="0049348D"/>
    <w:rsid w:val="004A550F"/>
    <w:rsid w:val="004B6AAE"/>
    <w:rsid w:val="004C0FD2"/>
    <w:rsid w:val="004C749A"/>
    <w:rsid w:val="004D72FA"/>
    <w:rsid w:val="004E30FE"/>
    <w:rsid w:val="004F5E2F"/>
    <w:rsid w:val="00500DFF"/>
    <w:rsid w:val="005037B5"/>
    <w:rsid w:val="00504172"/>
    <w:rsid w:val="005041E4"/>
    <w:rsid w:val="00507A64"/>
    <w:rsid w:val="005122E4"/>
    <w:rsid w:val="005223AD"/>
    <w:rsid w:val="0054544E"/>
    <w:rsid w:val="0055014D"/>
    <w:rsid w:val="005653DF"/>
    <w:rsid w:val="005742A1"/>
    <w:rsid w:val="00592DF1"/>
    <w:rsid w:val="005A0711"/>
    <w:rsid w:val="005A1D4A"/>
    <w:rsid w:val="005C47D2"/>
    <w:rsid w:val="005C4FFB"/>
    <w:rsid w:val="005D47F1"/>
    <w:rsid w:val="005D5551"/>
    <w:rsid w:val="005E4338"/>
    <w:rsid w:val="00614B1C"/>
    <w:rsid w:val="00632111"/>
    <w:rsid w:val="00637812"/>
    <w:rsid w:val="00637B12"/>
    <w:rsid w:val="00647879"/>
    <w:rsid w:val="00655F43"/>
    <w:rsid w:val="00661909"/>
    <w:rsid w:val="006B2352"/>
    <w:rsid w:val="006C7B39"/>
    <w:rsid w:val="006D0195"/>
    <w:rsid w:val="006D3BB7"/>
    <w:rsid w:val="006E503A"/>
    <w:rsid w:val="006E63C2"/>
    <w:rsid w:val="007131E4"/>
    <w:rsid w:val="007139AA"/>
    <w:rsid w:val="00724415"/>
    <w:rsid w:val="007338A4"/>
    <w:rsid w:val="00737D65"/>
    <w:rsid w:val="00752409"/>
    <w:rsid w:val="007536BD"/>
    <w:rsid w:val="0075443F"/>
    <w:rsid w:val="007566F4"/>
    <w:rsid w:val="00764D8E"/>
    <w:rsid w:val="00773F0D"/>
    <w:rsid w:val="0078274E"/>
    <w:rsid w:val="007B2BE9"/>
    <w:rsid w:val="007C45EE"/>
    <w:rsid w:val="007C538D"/>
    <w:rsid w:val="007D3C98"/>
    <w:rsid w:val="007F4426"/>
    <w:rsid w:val="0082012A"/>
    <w:rsid w:val="008238EE"/>
    <w:rsid w:val="008368EE"/>
    <w:rsid w:val="00842D17"/>
    <w:rsid w:val="00850877"/>
    <w:rsid w:val="008557B4"/>
    <w:rsid w:val="008633F2"/>
    <w:rsid w:val="008649DB"/>
    <w:rsid w:val="0088486E"/>
    <w:rsid w:val="00885489"/>
    <w:rsid w:val="00896282"/>
    <w:rsid w:val="008B059A"/>
    <w:rsid w:val="008C154C"/>
    <w:rsid w:val="008C58A2"/>
    <w:rsid w:val="008D1681"/>
    <w:rsid w:val="008D775A"/>
    <w:rsid w:val="008E0791"/>
    <w:rsid w:val="008E5623"/>
    <w:rsid w:val="008E6D16"/>
    <w:rsid w:val="008F306F"/>
    <w:rsid w:val="008F553F"/>
    <w:rsid w:val="0090035B"/>
    <w:rsid w:val="00940E9D"/>
    <w:rsid w:val="00941B84"/>
    <w:rsid w:val="00954616"/>
    <w:rsid w:val="00955D1E"/>
    <w:rsid w:val="0096048E"/>
    <w:rsid w:val="0096181C"/>
    <w:rsid w:val="009622EA"/>
    <w:rsid w:val="009676B7"/>
    <w:rsid w:val="00973E80"/>
    <w:rsid w:val="0099608D"/>
    <w:rsid w:val="00997F6B"/>
    <w:rsid w:val="009B2C9D"/>
    <w:rsid w:val="009B4B7E"/>
    <w:rsid w:val="009E2755"/>
    <w:rsid w:val="009F1F39"/>
    <w:rsid w:val="009F353A"/>
    <w:rsid w:val="00A0461E"/>
    <w:rsid w:val="00A175EB"/>
    <w:rsid w:val="00A3045F"/>
    <w:rsid w:val="00A4260F"/>
    <w:rsid w:val="00A50973"/>
    <w:rsid w:val="00A527D4"/>
    <w:rsid w:val="00A54DB8"/>
    <w:rsid w:val="00A57030"/>
    <w:rsid w:val="00A601C8"/>
    <w:rsid w:val="00A6234F"/>
    <w:rsid w:val="00A64FA3"/>
    <w:rsid w:val="00A80635"/>
    <w:rsid w:val="00A8766F"/>
    <w:rsid w:val="00AB41A4"/>
    <w:rsid w:val="00AC2228"/>
    <w:rsid w:val="00AC2CD9"/>
    <w:rsid w:val="00AD119D"/>
    <w:rsid w:val="00AD43FB"/>
    <w:rsid w:val="00AE49F5"/>
    <w:rsid w:val="00AE4CD2"/>
    <w:rsid w:val="00AF112E"/>
    <w:rsid w:val="00AF1793"/>
    <w:rsid w:val="00AF1D1B"/>
    <w:rsid w:val="00AF3615"/>
    <w:rsid w:val="00AF7C6B"/>
    <w:rsid w:val="00B03877"/>
    <w:rsid w:val="00B0647D"/>
    <w:rsid w:val="00B06813"/>
    <w:rsid w:val="00B0774D"/>
    <w:rsid w:val="00B1761A"/>
    <w:rsid w:val="00B205D1"/>
    <w:rsid w:val="00B430C0"/>
    <w:rsid w:val="00B44160"/>
    <w:rsid w:val="00B44231"/>
    <w:rsid w:val="00B465AA"/>
    <w:rsid w:val="00B6268E"/>
    <w:rsid w:val="00B721E3"/>
    <w:rsid w:val="00B747C0"/>
    <w:rsid w:val="00B809E4"/>
    <w:rsid w:val="00B93B10"/>
    <w:rsid w:val="00BC0B48"/>
    <w:rsid w:val="00BC4810"/>
    <w:rsid w:val="00BC7B68"/>
    <w:rsid w:val="00BD046D"/>
    <w:rsid w:val="00BD5AC5"/>
    <w:rsid w:val="00BD6AAD"/>
    <w:rsid w:val="00BE24DE"/>
    <w:rsid w:val="00BE6145"/>
    <w:rsid w:val="00C04BF4"/>
    <w:rsid w:val="00C1004A"/>
    <w:rsid w:val="00C120B5"/>
    <w:rsid w:val="00C30B31"/>
    <w:rsid w:val="00C32FEB"/>
    <w:rsid w:val="00C335E3"/>
    <w:rsid w:val="00C34B9C"/>
    <w:rsid w:val="00C5194B"/>
    <w:rsid w:val="00C52BA5"/>
    <w:rsid w:val="00C70BB5"/>
    <w:rsid w:val="00C737CC"/>
    <w:rsid w:val="00C77A9D"/>
    <w:rsid w:val="00C8374D"/>
    <w:rsid w:val="00C94985"/>
    <w:rsid w:val="00CA25A2"/>
    <w:rsid w:val="00CA3AC8"/>
    <w:rsid w:val="00CA4B7F"/>
    <w:rsid w:val="00CB3A0A"/>
    <w:rsid w:val="00CB512C"/>
    <w:rsid w:val="00CB71C6"/>
    <w:rsid w:val="00CE03BE"/>
    <w:rsid w:val="00CE4CFC"/>
    <w:rsid w:val="00D01EB9"/>
    <w:rsid w:val="00D05ABC"/>
    <w:rsid w:val="00D10E70"/>
    <w:rsid w:val="00D13402"/>
    <w:rsid w:val="00D222E0"/>
    <w:rsid w:val="00D31176"/>
    <w:rsid w:val="00D352C7"/>
    <w:rsid w:val="00D3729D"/>
    <w:rsid w:val="00D53EA7"/>
    <w:rsid w:val="00D56A1E"/>
    <w:rsid w:val="00D6034D"/>
    <w:rsid w:val="00D76F41"/>
    <w:rsid w:val="00D87856"/>
    <w:rsid w:val="00D91C10"/>
    <w:rsid w:val="00D942AD"/>
    <w:rsid w:val="00DA3D1F"/>
    <w:rsid w:val="00DA47D4"/>
    <w:rsid w:val="00DB695C"/>
    <w:rsid w:val="00DC0EA9"/>
    <w:rsid w:val="00DC2BB9"/>
    <w:rsid w:val="00DF4399"/>
    <w:rsid w:val="00DF6B66"/>
    <w:rsid w:val="00E27C51"/>
    <w:rsid w:val="00E33AA6"/>
    <w:rsid w:val="00E47698"/>
    <w:rsid w:val="00E47F2D"/>
    <w:rsid w:val="00E6052E"/>
    <w:rsid w:val="00E65C65"/>
    <w:rsid w:val="00E67795"/>
    <w:rsid w:val="00E7318B"/>
    <w:rsid w:val="00E86DC8"/>
    <w:rsid w:val="00E91C7D"/>
    <w:rsid w:val="00EA4876"/>
    <w:rsid w:val="00EB3A63"/>
    <w:rsid w:val="00EB5DF2"/>
    <w:rsid w:val="00EC10B9"/>
    <w:rsid w:val="00EC49B2"/>
    <w:rsid w:val="00ED17DC"/>
    <w:rsid w:val="00EE01ED"/>
    <w:rsid w:val="00EE3E66"/>
    <w:rsid w:val="00EF42AC"/>
    <w:rsid w:val="00F116D0"/>
    <w:rsid w:val="00F12B63"/>
    <w:rsid w:val="00F176EB"/>
    <w:rsid w:val="00F264E1"/>
    <w:rsid w:val="00F44B4B"/>
    <w:rsid w:val="00F44D29"/>
    <w:rsid w:val="00F45878"/>
    <w:rsid w:val="00F4729A"/>
    <w:rsid w:val="00F63018"/>
    <w:rsid w:val="00F73D12"/>
    <w:rsid w:val="00F769CD"/>
    <w:rsid w:val="00F77A49"/>
    <w:rsid w:val="00F8577B"/>
    <w:rsid w:val="00F9040E"/>
    <w:rsid w:val="00F94C14"/>
    <w:rsid w:val="00FB6392"/>
    <w:rsid w:val="00FC5B3B"/>
    <w:rsid w:val="00FC77D7"/>
    <w:rsid w:val="00FE049C"/>
    <w:rsid w:val="00FE080C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4A718-FD25-44AE-BFFD-54C6D3CB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9745</Words>
  <Characters>55548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2019-01-09T12:49:00Z</cp:lastPrinted>
  <dcterms:created xsi:type="dcterms:W3CDTF">2018-12-25T09:56:00Z</dcterms:created>
  <dcterms:modified xsi:type="dcterms:W3CDTF">2019-01-15T06:57:00Z</dcterms:modified>
</cp:coreProperties>
</file>