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FBD" w:rsidRDefault="002157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  ПОРЯДОК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ПРЕДОСТАВЛЕНИЯ ОБЕСПЕЧЕНИЯ ЗАЯВОК </w:t>
      </w:r>
      <w:r>
        <w:rPr>
          <w:rFonts w:ascii="Times New Roman" w:hAnsi="Times New Roman" w:cs="Times New Roman"/>
          <w:b/>
          <w:sz w:val="24"/>
          <w:szCs w:val="24"/>
        </w:rPr>
        <w:br/>
        <w:t>НА УЧАСТИЕ В ЗАКУПКЕ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48DD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части 2 статьи 44 44-ФЗ обеспечение заявки на участие в открытом конкурсе в электронной форме, конкурсе с ограниченным участием в электронной форме, двухэтапном конкурсе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форме, аукционе в электронной форме (далее – закупка) может предоставляться участником закупки в виде денежных средств или банковской гарантии.</w:t>
      </w:r>
      <w:r>
        <w:rPr>
          <w:rFonts w:ascii="Times New Roman" w:eastAsia="Times New Roman" w:hAnsi="Times New Roman" w:cs="Times New Roman"/>
          <w:color w:val="548DD4"/>
          <w:sz w:val="24"/>
          <w:szCs w:val="24"/>
          <w:lang w:eastAsia="ru-RU"/>
        </w:rPr>
        <w:t xml:space="preserve"> 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способа обеспечения заявки на участие в закупке осуществляется участником такой закупки. 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бование об обеспечении заявки на участие в закупке в равной мере относится ко всем участникам закупки, за исключением государственных, муниципальных учреждений, которые не предоставляют обеспечение подаваемых ими заявок на участие в определении поставщиков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(подрядчиков, исполнителей).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заявки на участие в закупке предоставляется в размере, указанном в Разделе 1 «Информационная карта» документации.</w:t>
      </w:r>
    </w:p>
    <w:p w:rsidR="009F5FBD" w:rsidRDefault="009F5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F5FBD" w:rsidRDefault="009F5FBD">
      <w:pPr>
        <w:widowControl w:val="0"/>
        <w:tabs>
          <w:tab w:val="left" w:pos="827"/>
        </w:tabs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F5FBD" w:rsidRDefault="002157B3">
      <w:pPr>
        <w:widowControl w:val="0"/>
        <w:tabs>
          <w:tab w:val="left" w:pos="827"/>
        </w:tabs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Часть 1. Внесение денежных средств в качестве </w:t>
      </w:r>
    </w:p>
    <w:p w:rsidR="009F5FBD" w:rsidRDefault="002157B3">
      <w:pPr>
        <w:widowControl w:val="0"/>
        <w:tabs>
          <w:tab w:val="left" w:pos="827"/>
        </w:tabs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обеспечения заявки на участие в закупке</w:t>
      </w:r>
    </w:p>
    <w:p w:rsidR="009F5FBD" w:rsidRDefault="009F5FBD">
      <w:pPr>
        <w:widowControl w:val="0"/>
        <w:tabs>
          <w:tab w:val="left" w:pos="827"/>
        </w:tabs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F5FBD" w:rsidRDefault="002157B3">
      <w:pPr>
        <w:spacing w:after="0" w:line="240" w:lineRule="auto"/>
        <w:ind w:firstLine="54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Денежные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редства, предназначенные для обеспечения заявок, вносятся участниками закупок на специальные счета, открытые ими в банках, </w:t>
      </w:r>
      <w:hyperlink r:id="rId7" w:anchor="/document/71990282/entry/1000" w:history="1">
        <w:r>
          <w:rPr>
            <w:rStyle w:val="-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перечень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которых утвержден распоряжением Правительства Российской Федерации от 13 июля 2018 года № 1451-р «Об утверждении Перечня банков, на специальные счета которых вносятся предназначенные для обеспечения заявок денежные средства участников открытого конкурса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электронной форме, конкурса с ограниченным участием в электронной форме, двухэтапного конкурса в электронной форме, электронного аукциона, а также денежные средства участников закрытых электронных процедур» (далее – специальный счет). </w:t>
      </w:r>
    </w:p>
    <w:p w:rsidR="009F5FBD" w:rsidRDefault="002157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догово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 специального счета, к порядку использования имеющегося у участника закупки банковского счета в качестве специального счета установлены  постановлением Правительства Российской Федерации от 30 мая 2018 года № 626                              «О требовани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ях к договору специального счета и порядку использования имеющегося у участника закупки банковского счета в качестве специального счета, требованиях к условиям соглашения о взаимодействии оператора электронной площадки с банком, правилах взаимодействия уча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стника закупки,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форме, конкурсе с ограниченным участием в электронной форме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двухэтапном конкурсе в электронной форме, электронном аукционе».</w:t>
      </w:r>
    </w:p>
    <w:p w:rsidR="009F5FBD" w:rsidRDefault="002157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заявки на участие в закупке возможно путем блокирования денежных средств, при наличии на специальном счете участника закупки незаблокированных денежных средств. Такое блокирован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ие заключается в ограничении прав участника закупки по своему усмотрению распоряжаться денежными средствами, находящимися на специальном счете в размере обеспечения соответствующей заявки, в течение срока, установленного в соответствии с требованиями стать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44  44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-ФЗ. </w:t>
      </w:r>
    </w:p>
    <w:p w:rsidR="009F5FBD" w:rsidRDefault="002157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Подачей заявки на участие в закупке участник закупки выражает согласие на блокирование денежных средств, находящихся на его специальном счете в размере обеспечения соответствующей заявки. </w:t>
      </w:r>
      <w:bookmarkStart w:id="0" w:name="Par28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 в случае наличия в реестрах банковских гарант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ий, предусмотренных статьей 45 № 44-ФЗ, информации о банковской гарантии, выданной участнику закупки для обеспечения заявки на участие в закупке, блокирование денежных средств, находящихся на его специальном счете, в размере обеспечения соответствующей зая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вки не осуществляется.</w:t>
      </w:r>
    </w:p>
    <w:p w:rsidR="009F5FBD" w:rsidRDefault="002157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случае отсутствия на специальном счете участника закупки незаблокированных денежных средств в размере обеспечения заявки, информация о котором направлена оператором электронной площадки, блокирование не осуществляется, о чем банк 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средств, необходимом для обеспечения заявки. </w:t>
      </w:r>
    </w:p>
    <w:p w:rsidR="009F5FBD" w:rsidRDefault="002157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случаях, установленных статьей 44 № 44-ФЗ, банк прекращает 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окирование денежных средств на специальном счете участника закупки в размере обеспечения заявки на основании информации, направленной оператором электронной площадки.</w:t>
      </w:r>
    </w:p>
    <w:p w:rsidR="009F5FBD" w:rsidRDefault="009F5F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F5FBD" w:rsidRDefault="002157B3">
      <w:pPr>
        <w:widowControl w:val="0"/>
        <w:tabs>
          <w:tab w:val="left" w:pos="827"/>
        </w:tabs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Часть 2. Банковская гарантия</w:t>
      </w:r>
    </w:p>
    <w:p w:rsidR="009F5FBD" w:rsidRDefault="009F5FBD">
      <w:pPr>
        <w:widowControl w:val="0"/>
        <w:tabs>
          <w:tab w:val="left" w:pos="827"/>
        </w:tabs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F5FBD" w:rsidRDefault="002157B3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1. В качестве обеспечения заявки заказчиком принимаются ба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</w:t>
      </w:r>
      <w:hyperlink r:id="rId8">
        <w:r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частью 1.2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45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№ 44-ФЗ (с учетом требований частей 1.3 – 1.6 статьи 45 № 44-ФЗ).</w:t>
      </w:r>
    </w:p>
    <w:p w:rsidR="009F5FBD" w:rsidRDefault="00215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Банковская гарантия оформляется в письменной форме на бумажном носителе или в форме электронного документ</w:t>
      </w:r>
      <w:r>
        <w:rPr>
          <w:rFonts w:ascii="Times New Roman" w:eastAsia="Times New Roman" w:hAnsi="Times New Roman" w:cs="Times New Roman"/>
          <w:sz w:val="24"/>
          <w:szCs w:val="24"/>
        </w:rPr>
        <w:t>а с учетом требований, установленных законодательством Российской Федерации.</w:t>
      </w:r>
    </w:p>
    <w:p w:rsidR="009F5FBD" w:rsidRDefault="00215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Банковская гарантия должна быть безотзывной и должна содержать:</w:t>
      </w:r>
    </w:p>
    <w:p w:rsidR="009F5FBD" w:rsidRDefault="00215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сумму банковской гарантии, подлежащую уплате гарантом заказчику в случаях, установленных частью 15 статьи 44 </w:t>
      </w:r>
      <w:r>
        <w:rPr>
          <w:rFonts w:ascii="Times New Roman" w:eastAsia="Times New Roman" w:hAnsi="Times New Roman" w:cs="Times New Roman"/>
          <w:sz w:val="24"/>
          <w:szCs w:val="24"/>
        </w:rPr>
        <w:t>№ 44-ФЗ;</w:t>
      </w:r>
    </w:p>
    <w:p w:rsidR="009F5FBD" w:rsidRDefault="00215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обязательства принципала, надлежащее исполнение которых обеспечивается банковской гарантией: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обязанность гаранта уплатить заказчику неустойку в размере 0,1 % денежной суммы, подлежащей уплате, за каждый день просрочки;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условие, согласно к</w:t>
      </w:r>
      <w:r>
        <w:rPr>
          <w:rFonts w:ascii="Times New Roman" w:eastAsia="Times New Roman" w:hAnsi="Times New Roman" w:cs="Times New Roman"/>
          <w:sz w:val="24"/>
          <w:szCs w:val="24"/>
        </w:rPr>
        <w:t>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p w:rsidR="002157B3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p w:rsidR="002157B3" w:rsidRDefault="002157B3" w:rsidP="002157B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Старонижестеблиевского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Красноармейского района. Адрес: 353840, Россия, Краснодарский край, Красноармейский район, ст.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Старонижестеблиевская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ул. Советская д.,78. Банк получателя: Южное ГУ Банка России г.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Краснодар  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/счет 40302810900003000083 БИК 040349001</w:t>
      </w:r>
    </w:p>
    <w:p w:rsidR="002157B3" w:rsidRDefault="002157B3" w:rsidP="002157B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ИНН 2336017387</w:t>
      </w:r>
    </w:p>
    <w:p w:rsidR="002157B3" w:rsidRDefault="002157B3" w:rsidP="002157B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КПП 233601001</w:t>
      </w:r>
    </w:p>
    <w:p w:rsidR="002157B3" w:rsidRDefault="002157B3" w:rsidP="002157B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л/с 05183018440 Отдел № 30 УФК по Краснодарскому краю</w:t>
      </w:r>
    </w:p>
    <w:p w:rsidR="009F5FBD" w:rsidRDefault="002157B3" w:rsidP="002157B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платежа: Перечисление денежных средств для обеспечения заявки.</w:t>
      </w:r>
    </w:p>
    <w:p w:rsidR="002157B3" w:rsidRDefault="002157B3" w:rsidP="002157B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срок действия банковской гарантии, 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редоставленной в качестве обеспечения заявки (должен составлять не менее чем два месяца с даты окончания срока подачи заявок);</w:t>
      </w:r>
    </w:p>
    <w:p w:rsidR="009F5FBD" w:rsidRDefault="002157B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hyperlink r:id="rId9">
        <w:r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перечень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8 ноября 2013 года № 1005 «О банковск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7) условие о праве на бесспорное списание денежных средств заказчиком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ействия банковской гарантии в случае, если условие было предусмотрено извещением об осуществлении закупки, документацией о закупке; 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права заказчика в случаях, установленных частью 15 статьи 44 № 44-ФЗ, представлять на бумажном носителе или в форме элек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тронного документа требование об уплате денежной суммы по банковской гарантии, предоставленной в качестве обеспечения заявки, в размере обеспечения заявки, установленном в извещении об осуществлении закупки, документации о закупке;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права заказчика по 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10) условия о том, что расходы, возникающие в связи с перечислением денеж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средств гарантом по банковской гарантии, несет гарант. </w:t>
      </w:r>
    </w:p>
    <w:p w:rsidR="009F5FBD" w:rsidRDefault="002157B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Недопустимо включать в банковскую гарантию: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праве гаранта отказывать в удовлетворении требования заказчика о платеже по банковской гарантии в случае непредставления гаранту 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оссийской Федерации);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о предоставлении заказчиком гаранту отчета об исполнении контракта, гарантийных обязательств;</w:t>
      </w:r>
    </w:p>
    <w:p w:rsidR="009F5FBD" w:rsidRDefault="002157B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о предоставлении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0">
        <w:r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перечень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представляемых заказчиком банку 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8 ноя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бря 2013 года № 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9F5FBD" w:rsidRDefault="0021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о представлении заказчиком гаранту судеб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актов, подтверждающих неисполнение принципалом обязательств, обеспечиваемых банковской гарантией.</w:t>
      </w:r>
    </w:p>
    <w:p w:rsidR="009F5FBD" w:rsidRDefault="009F5FBD">
      <w:pPr>
        <w:widowControl w:val="0"/>
        <w:tabs>
          <w:tab w:val="left" w:pos="827"/>
        </w:tabs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F5FBD" w:rsidRDefault="009F5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5FBD" w:rsidRDefault="009F5FBD">
      <w:pPr>
        <w:spacing w:after="0" w:line="240" w:lineRule="auto"/>
        <w:ind w:firstLine="540"/>
        <w:jc w:val="both"/>
      </w:pPr>
    </w:p>
    <w:sectPr w:rsidR="009F5FBD">
      <w:headerReference w:type="default" r:id="rId11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157B3">
      <w:pPr>
        <w:spacing w:after="0" w:line="240" w:lineRule="auto"/>
      </w:pPr>
      <w:r>
        <w:separator/>
      </w:r>
    </w:p>
  </w:endnote>
  <w:endnote w:type="continuationSeparator" w:id="0">
    <w:p w:rsidR="00000000" w:rsidRDefault="0021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157B3">
      <w:pPr>
        <w:spacing w:after="0" w:line="240" w:lineRule="auto"/>
      </w:pPr>
      <w:r>
        <w:separator/>
      </w:r>
    </w:p>
  </w:footnote>
  <w:footnote w:type="continuationSeparator" w:id="0">
    <w:p w:rsidR="00000000" w:rsidRDefault="0021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1125297"/>
      <w:docPartObj>
        <w:docPartGallery w:val="Page Numbers (Top of Page)"/>
        <w:docPartUnique/>
      </w:docPartObj>
    </w:sdtPr>
    <w:sdtEndPr/>
    <w:sdtContent>
      <w:p w:rsidR="009F5FBD" w:rsidRDefault="002157B3">
        <w:pPr>
          <w:pStyle w:val="a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9F5FBD" w:rsidRDefault="009F5FB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FBD"/>
    <w:rsid w:val="002157B3"/>
    <w:rsid w:val="009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6231"/>
  <w15:docId w15:val="{63B0A12A-BF64-4E73-B9AD-1076363F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C5A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13C5A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-">
    <w:name w:val="Интернет-ссылка"/>
    <w:basedOn w:val="a0"/>
    <w:uiPriority w:val="99"/>
    <w:unhideWhenUsed/>
    <w:rsid w:val="00D63CBD"/>
    <w:rPr>
      <w:color w:val="0000FF" w:themeColor="hyperlink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082DCB"/>
  </w:style>
  <w:style w:type="character" w:customStyle="1" w:styleId="a4">
    <w:name w:val="Нижний колонтитул Знак"/>
    <w:basedOn w:val="a0"/>
    <w:uiPriority w:val="99"/>
    <w:qFormat/>
    <w:rsid w:val="00082DCB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header"/>
    <w:basedOn w:val="a"/>
    <w:uiPriority w:val="99"/>
    <w:unhideWhenUsed/>
    <w:rsid w:val="00082DCB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082DC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E4BBB4EDA3936CECB50E81A5477EE2D97B24362F50D0F13028D4D6437C152E33085864D1FF4147EB258A273AB3195F28EE4D2A80B4Y0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FFAC4D9E3A0A5DF8F83701C15EE4F7A1CF87A38749FFA828BFB169B89D8D2D8F47FF052A5481E73pCZ1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CE5DD00670149E31D6CD80C47AE5D7153E62FE4EBE57060FB83FFCE6149182A45F7880247A6887nFYEI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DA882-6392-4E9A-BCA3-7DDF3F27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1386</Words>
  <Characters>7901</Characters>
  <DocSecurity>0</DocSecurity>
  <Lines>65</Lines>
  <Paragraphs>18</Paragraphs>
  <ScaleCrop>false</ScaleCrop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2018-10-03T10:56:00Z</dcterms:created>
  <dcterms:modified xsi:type="dcterms:W3CDTF">2020-02-14T11:22:00Z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