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88" w:rsidRDefault="00802174">
      <w:pPr>
        <w:jc w:val="center"/>
        <w:rPr>
          <w:b/>
          <w:bCs/>
          <w:sz w:val="32"/>
          <w:szCs w:val="32"/>
        </w:rPr>
      </w:pPr>
      <w:r>
        <w:rPr>
          <w:b/>
          <w:bCs/>
          <w:sz w:val="32"/>
          <w:szCs w:val="32"/>
        </w:rPr>
        <w:t>ДОКУМЕНТАЦИЯ АУКЦИОНА В ЭЛЕКТРОННОЙ ФОРМЕ</w:t>
      </w:r>
    </w:p>
    <w:p w:rsidR="00AF7188" w:rsidRDefault="00AF7188">
      <w:pPr>
        <w:jc w:val="center"/>
        <w:rPr>
          <w:b/>
          <w:bCs/>
          <w:sz w:val="32"/>
          <w:szCs w:val="32"/>
        </w:rPr>
      </w:pPr>
    </w:p>
    <w:tbl>
      <w:tblPr>
        <w:tblW w:w="10314" w:type="dxa"/>
        <w:tblInd w:w="-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1E0"/>
      </w:tblPr>
      <w:tblGrid>
        <w:gridCol w:w="1809"/>
        <w:gridCol w:w="8505"/>
      </w:tblGrid>
      <w:tr w:rsidR="00AF7188">
        <w:tc>
          <w:tcPr>
            <w:tcW w:w="10313" w:type="dxa"/>
            <w:gridSpan w:val="2"/>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rPr>
                <w:b/>
                <w:bCs/>
              </w:rPr>
            </w:pPr>
            <w:r>
              <w:rPr>
                <w:b/>
                <w:bCs/>
              </w:rPr>
              <w:t>Содержание разделов</w:t>
            </w:r>
          </w:p>
        </w:tc>
      </w:tr>
      <w:tr w:rsidR="00AF7188">
        <w:trPr>
          <w:trHeight w:val="244"/>
        </w:trPr>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tabs>
                <w:tab w:val="left" w:pos="942"/>
              </w:tabs>
              <w:jc w:val="center"/>
            </w:pPr>
            <w:r>
              <w:t>Раздел 1</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outlineLvl w:val="0"/>
            </w:pPr>
            <w:r>
              <w:t>Информационная карта</w:t>
            </w:r>
          </w:p>
        </w:tc>
      </w:tr>
      <w:tr w:rsidR="00AF7188">
        <w:trPr>
          <w:trHeight w:val="244"/>
        </w:trPr>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2</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outlineLvl w:val="0"/>
            </w:pPr>
            <w:r>
              <w:t>Описание объекта закупки</w:t>
            </w:r>
          </w:p>
        </w:tc>
      </w:tr>
      <w:tr w:rsidR="00AF7188">
        <w:trPr>
          <w:trHeight w:val="229"/>
        </w:trPr>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rPr>
                <w:highlight w:val="green"/>
              </w:rPr>
            </w:pPr>
            <w:r>
              <w:t>Раздел 3</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rPr>
                <w:highlight w:val="green"/>
              </w:rPr>
            </w:pPr>
            <w:r>
              <w:t>Проект контракта</w:t>
            </w:r>
          </w:p>
        </w:tc>
      </w:tr>
      <w:tr w:rsidR="00AF7188">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4</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r>
              <w:t>Порядок предоставления обеспечения заявок на участие в закупке</w:t>
            </w:r>
          </w:p>
        </w:tc>
      </w:tr>
      <w:tr w:rsidR="00AF7188">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5</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pStyle w:val="af0"/>
              <w:widowControl w:val="0"/>
              <w:tabs>
                <w:tab w:val="left" w:pos="851"/>
              </w:tabs>
              <w:ind w:left="0"/>
            </w:pPr>
            <w:r>
              <w:t>Порядок предоставления обеспечения исполнения контракта, требования к такому обеспечению</w:t>
            </w:r>
          </w:p>
        </w:tc>
      </w:tr>
      <w:tr w:rsidR="00AF7188">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6</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rPr>
                <w:i/>
                <w:iCs/>
              </w:rPr>
            </w:pPr>
            <w:r>
              <w:t>Обоснование начальной (максимальной) цены контракта, начальных цен единиц товара, работы, услуги</w:t>
            </w:r>
          </w:p>
        </w:tc>
      </w:tr>
      <w:tr w:rsidR="00AF7188">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7</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r>
              <w:t>Изменение условий контракта</w:t>
            </w:r>
          </w:p>
        </w:tc>
      </w:tr>
      <w:tr w:rsidR="00AF7188">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8</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rPr>
                <w:i/>
                <w:iCs/>
                <w:highlight w:val="yellow"/>
              </w:rPr>
            </w:pPr>
            <w:r>
              <w:t>Инструкция по заполнению заявки</w:t>
            </w:r>
          </w:p>
        </w:tc>
      </w:tr>
      <w:tr w:rsidR="00AF7188">
        <w:tc>
          <w:tcPr>
            <w:tcW w:w="180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t>Раздел 9</w:t>
            </w:r>
          </w:p>
        </w:tc>
        <w:tc>
          <w:tcPr>
            <w:tcW w:w="850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r>
              <w:t xml:space="preserve">Требования к содержанию и составу 1 и 2 частей заявки на участие в электронном аукционе </w:t>
            </w:r>
          </w:p>
        </w:tc>
      </w:tr>
    </w:tbl>
    <w:p w:rsidR="00AF7188" w:rsidRDefault="00AF7188">
      <w:pPr>
        <w:jc w:val="center"/>
      </w:pPr>
    </w:p>
    <w:p w:rsidR="00AF7188" w:rsidRDefault="00802174">
      <w:pPr>
        <w:ind w:left="540"/>
        <w:jc w:val="both"/>
      </w:pPr>
      <w:r>
        <w:t>Примечание:</w:t>
      </w:r>
    </w:p>
    <w:p w:rsidR="00AF7188" w:rsidRDefault="00802174">
      <w:pPr>
        <w:pStyle w:val="af0"/>
        <w:numPr>
          <w:ilvl w:val="0"/>
          <w:numId w:val="2"/>
        </w:numPr>
        <w:jc w:val="both"/>
      </w:pPr>
      <w:r>
        <w:t>44-ФЗ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AF7188" w:rsidRDefault="00802174">
      <w:pPr>
        <w:pStyle w:val="af0"/>
        <w:numPr>
          <w:ilvl w:val="0"/>
          <w:numId w:val="2"/>
        </w:numPr>
        <w:jc w:val="both"/>
      </w:pPr>
      <w:r>
        <w:t xml:space="preserve">отдел – отдел по закупкам для муниципальных нужд и торгам администрации муниципального образования Красноармейский район, являющийся органом исполнительной власти муниципального образования Красноармейский район, уполномоченным на осуществление функций по определению поставщиков (подрядчиков, исполнителей) для заказчиков. Почтовый адрес: </w:t>
      </w:r>
      <w:r>
        <w:rPr>
          <w:color w:val="000000"/>
        </w:rPr>
        <w:t xml:space="preserve">353800, РФ, Краснодарский край, Красноармейский район, станица Полтавская, ул.Красная, 122. Тел./факс +7 (86165) 42058, </w:t>
      </w:r>
      <w:r>
        <w:rPr>
          <w:color w:val="000000"/>
          <w:lang w:val="en-US"/>
        </w:rPr>
        <w:t>e</w:t>
      </w:r>
      <w:r>
        <w:rPr>
          <w:color w:val="000000"/>
        </w:rPr>
        <w:t>-</w:t>
      </w:r>
      <w:r>
        <w:rPr>
          <w:color w:val="000000"/>
          <w:lang w:val="en-US"/>
        </w:rPr>
        <w:t>mai</w:t>
      </w:r>
      <w:r>
        <w:rPr>
          <w:lang w:val="en-US"/>
        </w:rPr>
        <w:t>l</w:t>
      </w:r>
      <w:r>
        <w:t xml:space="preserve">: </w:t>
      </w:r>
      <w:hyperlink r:id="rId8">
        <w:r>
          <w:rPr>
            <w:rStyle w:val="-"/>
            <w:lang w:val="en-US"/>
          </w:rPr>
          <w:t>krasnarmzakaz</w:t>
        </w:r>
        <w:r>
          <w:rPr>
            <w:rStyle w:val="-"/>
          </w:rPr>
          <w:t>@</w:t>
        </w:r>
        <w:r>
          <w:rPr>
            <w:rStyle w:val="-"/>
            <w:lang w:val="en-US"/>
          </w:rPr>
          <w:t>mail</w:t>
        </w:r>
        <w:r>
          <w:rPr>
            <w:rStyle w:val="-"/>
          </w:rPr>
          <w:t>.</w:t>
        </w:r>
        <w:r>
          <w:rPr>
            <w:rStyle w:val="-"/>
            <w:lang w:val="en-US"/>
          </w:rPr>
          <w:t>ru</w:t>
        </w:r>
      </w:hyperlink>
      <w:r>
        <w:t>;</w:t>
      </w:r>
    </w:p>
    <w:p w:rsidR="00AF7188" w:rsidRDefault="00802174">
      <w:pPr>
        <w:pStyle w:val="af0"/>
        <w:numPr>
          <w:ilvl w:val="0"/>
          <w:numId w:val="2"/>
        </w:numPr>
        <w:jc w:val="both"/>
      </w:pPr>
      <w:r>
        <w:t>Раздел 1 «Информационная карта» и Раздел 9 «Требования к содержанию и составу 1 и 2 частей заявки на участие в электронном аукционе» имеют единую нумерацию;</w:t>
      </w:r>
    </w:p>
    <w:p w:rsidR="00AF7188" w:rsidRDefault="00802174">
      <w:pPr>
        <w:pStyle w:val="af0"/>
        <w:numPr>
          <w:ilvl w:val="0"/>
          <w:numId w:val="2"/>
        </w:numPr>
        <w:jc w:val="both"/>
      </w:pPr>
      <w:r>
        <w:t>электронный аукцион – аукцион в электронной форме в соответствии с положениями 44-ФЗ.</w:t>
      </w:r>
    </w:p>
    <w:p w:rsidR="00AF7188" w:rsidRDefault="00802174">
      <w:pPr>
        <w:pStyle w:val="af0"/>
        <w:numPr>
          <w:ilvl w:val="0"/>
          <w:numId w:val="2"/>
        </w:numPr>
        <w:jc w:val="both"/>
      </w:pPr>
      <w:r>
        <w:t>гарантийные обязательства – гарантия качества товара, работы, услуги, а также гарантийный срок и (или) объем предоставления гарантий их качества, гарантийное обслуживание товара;</w:t>
      </w:r>
    </w:p>
    <w:p w:rsidR="00AF7188" w:rsidRDefault="00802174">
      <w:pPr>
        <w:pStyle w:val="af0"/>
        <w:numPr>
          <w:ilvl w:val="0"/>
          <w:numId w:val="2"/>
        </w:numPr>
        <w:jc w:val="both"/>
      </w:pPr>
      <w:r>
        <w:t xml:space="preserve">контрактный управляющий – должностное лицо заказчика, ответственное за осуществление закупки или нескольких закупок, включая исполнение каждого контракта. </w:t>
      </w:r>
    </w:p>
    <w:p w:rsidR="00AF7188" w:rsidRDefault="00AF7188">
      <w:pPr>
        <w:jc w:val="center"/>
        <w:rPr>
          <w:b/>
          <w:bCs/>
        </w:rPr>
      </w:pPr>
    </w:p>
    <w:tbl>
      <w:tblPr>
        <w:tblStyle w:val="af6"/>
        <w:tblW w:w="10562" w:type="dxa"/>
        <w:tblInd w:w="-69" w:type="dxa"/>
        <w:tblCellMar>
          <w:left w:w="37" w:type="dxa"/>
        </w:tblCellMar>
        <w:tblLook w:val="00A0"/>
      </w:tblPr>
      <w:tblGrid>
        <w:gridCol w:w="1207"/>
        <w:gridCol w:w="4038"/>
        <w:gridCol w:w="5317"/>
      </w:tblGrid>
      <w:tr w:rsidR="00AF7188" w:rsidTr="00AF7188">
        <w:trPr>
          <w:cnfStyle w:val="100000000000"/>
        </w:trPr>
        <w:tc>
          <w:tcPr>
            <w:cnfStyle w:val="001000000000"/>
            <w:tcW w:w="1207" w:type="dxa"/>
            <w:tcBorders>
              <w:bottom w:val="nil"/>
              <w:right w:val="nil"/>
            </w:tcBorders>
            <w:tcMar>
              <w:left w:w="37" w:type="dxa"/>
            </w:tcMar>
          </w:tcPr>
          <w:p w:rsidR="00AF7188" w:rsidRDefault="00802174">
            <w:pPr>
              <w:jc w:val="center"/>
              <w:rPr>
                <w:b w:val="0"/>
                <w:bCs w:val="0"/>
              </w:rPr>
            </w:pPr>
            <w:r>
              <w:rPr>
                <w:color w:val="FFFFFF" w:themeColor="background1"/>
              </w:rPr>
              <w:t>№ позиции</w:t>
            </w:r>
          </w:p>
        </w:tc>
        <w:tc>
          <w:tcPr>
            <w:cnfStyle w:val="000010000000"/>
            <w:tcW w:w="9355" w:type="dxa"/>
            <w:gridSpan w:val="2"/>
            <w:tcMar>
              <w:left w:w="37" w:type="dxa"/>
            </w:tcMar>
          </w:tcPr>
          <w:p w:rsidR="00AF7188" w:rsidRDefault="00802174">
            <w:pPr>
              <w:jc w:val="center"/>
              <w:rPr>
                <w:b w:val="0"/>
                <w:bCs w:val="0"/>
              </w:rPr>
            </w:pPr>
            <w:r>
              <w:rPr>
                <w:color w:val="FFFFFF" w:themeColor="background1"/>
              </w:rPr>
              <w:t>РАЗДЕЛ 1 ИНФОРМАЦИОННАЯ КАРТА</w:t>
            </w:r>
          </w:p>
        </w:tc>
      </w:tr>
      <w:tr w:rsidR="00AF7188" w:rsidTr="00AF7188">
        <w:trPr>
          <w:cnfStyle w:val="000000100000"/>
        </w:trPr>
        <w:tc>
          <w:tcPr>
            <w:cnfStyle w:val="001000000000"/>
            <w:tcW w:w="1207" w:type="dxa"/>
            <w:shd w:val="clear" w:color="auto" w:fill="auto"/>
            <w:tcMar>
              <w:left w:w="37" w:type="dxa"/>
            </w:tcMar>
          </w:tcPr>
          <w:p w:rsidR="00AF7188" w:rsidRDefault="00802174">
            <w:pPr>
              <w:jc w:val="center"/>
            </w:pPr>
            <w:r>
              <w:t>1</w:t>
            </w:r>
          </w:p>
        </w:tc>
        <w:tc>
          <w:tcPr>
            <w:cnfStyle w:val="000010000000"/>
            <w:tcW w:w="4038" w:type="dxa"/>
            <w:shd w:val="clear" w:color="auto" w:fill="auto"/>
            <w:tcMar>
              <w:left w:w="37" w:type="dxa"/>
            </w:tcMar>
          </w:tcPr>
          <w:p w:rsidR="00AF7188" w:rsidRDefault="00802174">
            <w:pPr>
              <w:jc w:val="both"/>
              <w:rPr>
                <w:rFonts w:ascii="Calibri" w:hAnsi="Calibri" w:cs="Calibri"/>
              </w:rPr>
            </w:pPr>
            <w:r>
              <w:t>Информация о заказчике: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317" w:type="dxa"/>
            <w:shd w:val="clear" w:color="auto" w:fill="auto"/>
            <w:tcMar>
              <w:left w:w="37" w:type="dxa"/>
            </w:tcMar>
          </w:tcPr>
          <w:p w:rsidR="00AF7188" w:rsidRDefault="00DB23F8">
            <w:pPr>
              <w:cnfStyle w:val="000000100000"/>
            </w:pPr>
            <w:r>
              <w:t xml:space="preserve">Администрация </w:t>
            </w:r>
            <w:proofErr w:type="spellStart"/>
            <w:r>
              <w:t>Старонижестеблиевского</w:t>
            </w:r>
            <w:proofErr w:type="spellEnd"/>
            <w:r>
              <w:t xml:space="preserve"> сельского поселения Красноармейского района Российская Федерация, 353821, Краснодарский край, Красноармейский р-н, станица </w:t>
            </w:r>
            <w:proofErr w:type="spellStart"/>
            <w:r>
              <w:t>Старонижестеблиевская</w:t>
            </w:r>
            <w:proofErr w:type="spellEnd"/>
            <w:r>
              <w:t xml:space="preserve">, ул. Советская, 78, телефон:+7 (86165) 97298; факс:+7 (86165) </w:t>
            </w:r>
            <w:r w:rsidRPr="00FE3EA1">
              <w:t>9</w:t>
            </w:r>
            <w:r>
              <w:t>7</w:t>
            </w:r>
            <w:r w:rsidRPr="00FE3EA1">
              <w:t>296</w:t>
            </w:r>
            <w:r>
              <w:t xml:space="preserve">; </w:t>
            </w:r>
            <w:r>
              <w:rPr>
                <w:color w:val="FF0000"/>
              </w:rPr>
              <w:t xml:space="preserve">Коваленко Татьяна Алексеевна </w:t>
            </w:r>
            <w:r>
              <w:t xml:space="preserve">– исполняющий обязанности контрактного управляющего администрации </w:t>
            </w:r>
            <w:proofErr w:type="spellStart"/>
            <w:r>
              <w:t>Старонижестеблиевского</w:t>
            </w:r>
            <w:proofErr w:type="spellEnd"/>
            <w:r>
              <w:t xml:space="preserve"> сельского поселения Красноармейского района.</w:t>
            </w:r>
          </w:p>
        </w:tc>
      </w:tr>
      <w:tr w:rsidR="00AF7188" w:rsidTr="00AF7188">
        <w:tc>
          <w:tcPr>
            <w:cnfStyle w:val="001000000000"/>
            <w:tcW w:w="1207" w:type="dxa"/>
            <w:tcBorders>
              <w:top w:val="nil"/>
              <w:bottom w:val="nil"/>
              <w:right w:val="nil"/>
            </w:tcBorders>
            <w:shd w:val="clear" w:color="auto" w:fill="auto"/>
            <w:tcMar>
              <w:left w:w="37" w:type="dxa"/>
            </w:tcMar>
          </w:tcPr>
          <w:p w:rsidR="00AF7188" w:rsidRDefault="00802174">
            <w:pPr>
              <w:jc w:val="center"/>
            </w:pPr>
            <w:r>
              <w:t>2</w:t>
            </w:r>
          </w:p>
        </w:tc>
        <w:tc>
          <w:tcPr>
            <w:cnfStyle w:val="000010000000"/>
            <w:tcW w:w="4038" w:type="dxa"/>
            <w:shd w:val="clear" w:color="auto" w:fill="auto"/>
            <w:tcMar>
              <w:left w:w="37" w:type="dxa"/>
            </w:tcMar>
          </w:tcPr>
          <w:p w:rsidR="00AF7188" w:rsidRDefault="00802174">
            <w:pPr>
              <w:jc w:val="both"/>
            </w:pPr>
            <w:r>
              <w:t xml:space="preserve">Наименование объекта закупки </w:t>
            </w:r>
            <w:r>
              <w:lastRenderedPageBreak/>
              <w:t>(предмет контракта)</w:t>
            </w:r>
          </w:p>
        </w:tc>
        <w:tc>
          <w:tcPr>
            <w:tcW w:w="5317" w:type="dxa"/>
            <w:tcBorders>
              <w:top w:val="nil"/>
              <w:left w:val="nil"/>
              <w:bottom w:val="nil"/>
            </w:tcBorders>
            <w:shd w:val="clear" w:color="auto" w:fill="auto"/>
            <w:tcMar>
              <w:left w:w="117" w:type="dxa"/>
            </w:tcMar>
          </w:tcPr>
          <w:p w:rsidR="00AF7188" w:rsidRDefault="000428B6">
            <w:pPr>
              <w:outlineLvl w:val="0"/>
              <w:cnfStyle w:val="000000000000"/>
            </w:pPr>
            <w:r w:rsidRPr="000428B6">
              <w:rPr>
                <w:shd w:val="clear" w:color="auto" w:fill="FFFFFF"/>
              </w:rPr>
              <w:lastRenderedPageBreak/>
              <w:t xml:space="preserve">Благоустройство парка культуры и отдыха </w:t>
            </w:r>
            <w:r w:rsidRPr="000428B6">
              <w:rPr>
                <w:shd w:val="clear" w:color="auto" w:fill="FFFFFF"/>
              </w:rPr>
              <w:lastRenderedPageBreak/>
              <w:t xml:space="preserve">расположенного в ст. </w:t>
            </w:r>
            <w:proofErr w:type="spellStart"/>
            <w:r w:rsidRPr="000428B6">
              <w:rPr>
                <w:shd w:val="clear" w:color="auto" w:fill="FFFFFF"/>
              </w:rPr>
              <w:t>Старонижестеблиевской</w:t>
            </w:r>
            <w:proofErr w:type="spellEnd"/>
            <w:r w:rsidRPr="000428B6">
              <w:rPr>
                <w:shd w:val="clear" w:color="auto" w:fill="FFFFFF"/>
              </w:rPr>
              <w:t xml:space="preserve"> Красноармейского района Краснодарского края</w:t>
            </w:r>
          </w:p>
        </w:tc>
      </w:tr>
      <w:tr w:rsidR="00AF7188" w:rsidTr="00AF7188">
        <w:trPr>
          <w:cnfStyle w:val="000000100000"/>
        </w:trPr>
        <w:tc>
          <w:tcPr>
            <w:cnfStyle w:val="001000000000"/>
            <w:tcW w:w="1207" w:type="dxa"/>
            <w:shd w:val="clear" w:color="auto" w:fill="auto"/>
            <w:tcMar>
              <w:left w:w="37" w:type="dxa"/>
            </w:tcMar>
          </w:tcPr>
          <w:p w:rsidR="00AF7188" w:rsidRDefault="00802174">
            <w:pPr>
              <w:jc w:val="center"/>
            </w:pPr>
            <w:r>
              <w:lastRenderedPageBreak/>
              <w:t>3</w:t>
            </w:r>
          </w:p>
        </w:tc>
        <w:tc>
          <w:tcPr>
            <w:cnfStyle w:val="000010000000"/>
            <w:tcW w:w="4038" w:type="dxa"/>
            <w:shd w:val="clear" w:color="auto" w:fill="auto"/>
            <w:tcMar>
              <w:left w:w="37" w:type="dxa"/>
            </w:tcMar>
          </w:tcPr>
          <w:p w:rsidR="00AF7188" w:rsidRDefault="00802174">
            <w:pPr>
              <w:jc w:val="both"/>
            </w:pPr>
            <w:r>
              <w:t xml:space="preserve">Описание объекта закупки </w:t>
            </w:r>
          </w:p>
        </w:tc>
        <w:tc>
          <w:tcPr>
            <w:tcW w:w="5317" w:type="dxa"/>
            <w:shd w:val="clear" w:color="auto" w:fill="auto"/>
            <w:tcMar>
              <w:left w:w="37" w:type="dxa"/>
            </w:tcMar>
          </w:tcPr>
          <w:p w:rsidR="00AF7188" w:rsidRDefault="00802174">
            <w:pPr>
              <w:jc w:val="both"/>
              <w:cnfStyle w:val="000000100000"/>
            </w:pPr>
            <w:r>
              <w:t>В соответствии с Разделом 2 «Описание объекта закупки»</w:t>
            </w:r>
            <w:r>
              <w:rPr>
                <w:color w:val="FF0000"/>
              </w:rPr>
              <w:t xml:space="preserve"> </w:t>
            </w:r>
          </w:p>
        </w:tc>
      </w:tr>
      <w:tr w:rsidR="00AF7188" w:rsidTr="00AF7188">
        <w:tc>
          <w:tcPr>
            <w:cnfStyle w:val="001000000000"/>
            <w:tcW w:w="1207" w:type="dxa"/>
            <w:tcBorders>
              <w:top w:val="nil"/>
              <w:bottom w:val="nil"/>
              <w:right w:val="nil"/>
            </w:tcBorders>
            <w:shd w:val="clear" w:color="auto" w:fill="auto"/>
            <w:tcMar>
              <w:left w:w="37" w:type="dxa"/>
            </w:tcMar>
          </w:tcPr>
          <w:p w:rsidR="00AF7188" w:rsidRDefault="00802174">
            <w:pPr>
              <w:jc w:val="center"/>
            </w:pPr>
            <w:r>
              <w:t>4</w:t>
            </w:r>
          </w:p>
        </w:tc>
        <w:tc>
          <w:tcPr>
            <w:cnfStyle w:val="000010000000"/>
            <w:tcW w:w="4038" w:type="dxa"/>
            <w:shd w:val="clear" w:color="auto" w:fill="auto"/>
            <w:tcMar>
              <w:left w:w="37" w:type="dxa"/>
            </w:tcMar>
          </w:tcPr>
          <w:p w:rsidR="00AF7188" w:rsidRDefault="00802174">
            <w:r>
              <w:t>Информация о месте доставки товара, выполнения работ, оказания услуг</w:t>
            </w:r>
          </w:p>
        </w:tc>
        <w:tc>
          <w:tcPr>
            <w:tcW w:w="5317" w:type="dxa"/>
            <w:tcBorders>
              <w:top w:val="nil"/>
              <w:left w:val="nil"/>
              <w:bottom w:val="nil"/>
            </w:tcBorders>
            <w:shd w:val="clear" w:color="auto" w:fill="auto"/>
            <w:tcMar>
              <w:left w:w="117" w:type="dxa"/>
            </w:tcMar>
          </w:tcPr>
          <w:p w:rsidR="00AF7188" w:rsidRDefault="00802174">
            <w:pPr>
              <w:cnfStyle w:val="000000000000"/>
            </w:pPr>
            <w:r>
              <w:rPr>
                <w:color w:val="000000"/>
              </w:rPr>
              <w:t xml:space="preserve">Российская Федерация, Краснодарский край, Красноармейский район, станица </w:t>
            </w:r>
            <w:proofErr w:type="spellStart"/>
            <w:r w:rsidR="000428B6" w:rsidRPr="001F56B1">
              <w:t>Старонижестеблиевская</w:t>
            </w:r>
            <w:proofErr w:type="spellEnd"/>
            <w:r w:rsidR="00CE39CB">
              <w:t>,</w:t>
            </w:r>
            <w:bookmarkStart w:id="0" w:name="_GoBack"/>
            <w:bookmarkEnd w:id="0"/>
            <w:r>
              <w:rPr>
                <w:color w:val="000000"/>
              </w:rPr>
              <w:t xml:space="preserve"> </w:t>
            </w:r>
            <w:r w:rsidR="00CE39CB" w:rsidRPr="00CE39CB">
              <w:rPr>
                <w:color w:val="000000"/>
              </w:rPr>
              <w:t>ул. Мира, 138</w:t>
            </w:r>
          </w:p>
        </w:tc>
      </w:tr>
      <w:tr w:rsidR="00AF7188" w:rsidTr="00AF7188">
        <w:trPr>
          <w:cnfStyle w:val="000000100000"/>
        </w:trPr>
        <w:tc>
          <w:tcPr>
            <w:cnfStyle w:val="001000000000"/>
            <w:tcW w:w="1207" w:type="dxa"/>
            <w:shd w:val="clear" w:color="auto" w:fill="auto"/>
            <w:tcMar>
              <w:left w:w="37" w:type="dxa"/>
            </w:tcMar>
          </w:tcPr>
          <w:p w:rsidR="00AF7188" w:rsidRDefault="00802174">
            <w:pPr>
              <w:jc w:val="center"/>
            </w:pPr>
            <w:r>
              <w:t>5</w:t>
            </w:r>
          </w:p>
        </w:tc>
        <w:tc>
          <w:tcPr>
            <w:cnfStyle w:val="000010000000"/>
            <w:tcW w:w="4038" w:type="dxa"/>
            <w:shd w:val="clear" w:color="auto" w:fill="auto"/>
            <w:tcMar>
              <w:left w:w="37" w:type="dxa"/>
            </w:tcMar>
          </w:tcPr>
          <w:p w:rsidR="00AF7188" w:rsidRDefault="00802174">
            <w:r>
              <w:t>Срок поставки товара, завершения работы/график оказания услуг</w:t>
            </w:r>
          </w:p>
        </w:tc>
        <w:tc>
          <w:tcPr>
            <w:tcW w:w="5317" w:type="dxa"/>
            <w:shd w:val="clear" w:color="auto" w:fill="auto"/>
            <w:tcMar>
              <w:left w:w="37" w:type="dxa"/>
            </w:tcMar>
          </w:tcPr>
          <w:p w:rsidR="00AF7188" w:rsidRDefault="00802174" w:rsidP="000D0194">
            <w:pPr>
              <w:cnfStyle w:val="000000100000"/>
            </w:pPr>
            <w:proofErr w:type="gramStart"/>
            <w:r>
              <w:t>с даты заключения</w:t>
            </w:r>
            <w:proofErr w:type="gramEnd"/>
            <w:r>
              <w:t xml:space="preserve"> муниципального контракта </w:t>
            </w:r>
            <w:r w:rsidR="000428B6" w:rsidRPr="000428B6">
              <w:t xml:space="preserve">до 31 </w:t>
            </w:r>
            <w:r w:rsidR="000D0194">
              <w:t>июля</w:t>
            </w:r>
            <w:r w:rsidR="000428B6" w:rsidRPr="000428B6">
              <w:t xml:space="preserve"> 2020</w:t>
            </w:r>
            <w:r w:rsidR="000D0194">
              <w:t xml:space="preserve"> года</w:t>
            </w:r>
          </w:p>
        </w:tc>
      </w:tr>
      <w:tr w:rsidR="00AF7188" w:rsidTr="00AF7188">
        <w:tc>
          <w:tcPr>
            <w:cnfStyle w:val="001000000000"/>
            <w:tcW w:w="1207" w:type="dxa"/>
            <w:tcBorders>
              <w:top w:val="nil"/>
              <w:bottom w:val="nil"/>
              <w:right w:val="nil"/>
            </w:tcBorders>
            <w:shd w:val="clear" w:color="auto" w:fill="auto"/>
            <w:tcMar>
              <w:left w:w="37" w:type="dxa"/>
            </w:tcMar>
          </w:tcPr>
          <w:p w:rsidR="00AF7188" w:rsidRDefault="00802174">
            <w:pPr>
              <w:jc w:val="center"/>
            </w:pPr>
            <w:r>
              <w:t>6</w:t>
            </w:r>
          </w:p>
        </w:tc>
        <w:tc>
          <w:tcPr>
            <w:cnfStyle w:val="000010000000"/>
            <w:tcW w:w="4038" w:type="dxa"/>
            <w:shd w:val="clear" w:color="auto" w:fill="auto"/>
            <w:tcMar>
              <w:left w:w="37" w:type="dxa"/>
            </w:tcMar>
          </w:tcPr>
          <w:p w:rsidR="00AF7188" w:rsidRDefault="00802174">
            <w:pPr>
              <w:rPr>
                <w:highlight w:val="yellow"/>
              </w:rPr>
            </w:pPr>
            <w:r>
              <w:t>Требование о соответствии поставляемого товара изображению товара, на поставку которого заключается контракт</w:t>
            </w:r>
          </w:p>
        </w:tc>
        <w:tc>
          <w:tcPr>
            <w:tcW w:w="5317" w:type="dxa"/>
            <w:tcBorders>
              <w:top w:val="nil"/>
              <w:left w:val="nil"/>
              <w:bottom w:val="nil"/>
            </w:tcBorders>
            <w:shd w:val="clear" w:color="auto" w:fill="auto"/>
            <w:tcMar>
              <w:left w:w="117" w:type="dxa"/>
            </w:tcMar>
          </w:tcPr>
          <w:p w:rsidR="00AF7188" w:rsidRDefault="00802174">
            <w:pPr>
              <w:cnfStyle w:val="000000000000"/>
            </w:pPr>
            <w:r>
              <w:t>Не предусмотрено</w:t>
            </w:r>
          </w:p>
          <w:p w:rsidR="00AF7188" w:rsidRDefault="00AF7188">
            <w:pPr>
              <w:cnfStyle w:val="000000000000"/>
              <w:rPr>
                <w:highlight w:val="yellow"/>
              </w:rPr>
            </w:pPr>
          </w:p>
        </w:tc>
      </w:tr>
      <w:tr w:rsidR="00AF7188" w:rsidTr="00AF7188">
        <w:trPr>
          <w:cnfStyle w:val="000000100000"/>
        </w:trPr>
        <w:tc>
          <w:tcPr>
            <w:cnfStyle w:val="001000000000"/>
            <w:tcW w:w="1207" w:type="dxa"/>
            <w:tcBorders>
              <w:bottom w:val="single" w:sz="4" w:space="0" w:color="00000A"/>
            </w:tcBorders>
            <w:shd w:val="clear" w:color="auto" w:fill="auto"/>
            <w:tcMar>
              <w:left w:w="37" w:type="dxa"/>
            </w:tcMar>
          </w:tcPr>
          <w:p w:rsidR="00AF7188" w:rsidRDefault="00802174">
            <w:pPr>
              <w:jc w:val="center"/>
            </w:pPr>
            <w:r>
              <w:t>7</w:t>
            </w:r>
          </w:p>
        </w:tc>
        <w:tc>
          <w:tcPr>
            <w:cnfStyle w:val="000010000000"/>
            <w:tcW w:w="4038" w:type="dxa"/>
            <w:tcBorders>
              <w:bottom w:val="single" w:sz="4" w:space="0" w:color="00000A"/>
            </w:tcBorders>
            <w:shd w:val="clear" w:color="auto" w:fill="auto"/>
            <w:tcMar>
              <w:left w:w="37" w:type="dxa"/>
            </w:tcMar>
          </w:tcPr>
          <w:p w:rsidR="00AF7188" w:rsidRDefault="00802174">
            <w:r>
              <w:t>Требование о соответствии поставляемого товара образцу или макету товара, на поставку которого заключается контракт</w:t>
            </w:r>
          </w:p>
        </w:tc>
        <w:tc>
          <w:tcPr>
            <w:tcW w:w="5317" w:type="dxa"/>
            <w:tcBorders>
              <w:bottom w:val="single" w:sz="4" w:space="0" w:color="00000A"/>
            </w:tcBorders>
            <w:shd w:val="clear" w:color="auto" w:fill="auto"/>
            <w:tcMar>
              <w:left w:w="37" w:type="dxa"/>
            </w:tcMar>
          </w:tcPr>
          <w:p w:rsidR="00AF7188" w:rsidRDefault="00802174">
            <w:pPr>
              <w:cnfStyle w:val="000000100000"/>
              <w:rPr>
                <w:i/>
                <w:iCs/>
                <w:color w:val="FF0000"/>
              </w:rPr>
            </w:pPr>
            <w:r>
              <w:t>Не предусмотрено</w:t>
            </w:r>
          </w:p>
          <w:p w:rsidR="00AF7188" w:rsidRDefault="00AF7188">
            <w:pPr>
              <w:cnfStyle w:val="000000100000"/>
              <w:rPr>
                <w:highlight w:val="yellow"/>
              </w:rPr>
            </w:pPr>
          </w:p>
        </w:tc>
      </w:tr>
      <w:tr w:rsidR="00AF7188" w:rsidTr="00AF7188">
        <w:tc>
          <w:tcPr>
            <w:cnfStyle w:val="001000000000"/>
            <w:tcW w:w="1207" w:type="dxa"/>
            <w:tcBorders>
              <w:top w:val="single" w:sz="4" w:space="0" w:color="00000A"/>
              <w:left w:val="single" w:sz="4" w:space="0" w:color="00000A"/>
              <w:bottom w:val="single" w:sz="4" w:space="0" w:color="00000A"/>
              <w:right w:val="single" w:sz="4" w:space="0" w:color="00000A"/>
            </w:tcBorders>
            <w:shd w:val="clear" w:color="auto" w:fill="auto"/>
            <w:tcMar>
              <w:left w:w="77" w:type="dxa"/>
            </w:tcMar>
          </w:tcPr>
          <w:p w:rsidR="00AF7188" w:rsidRDefault="00AF7188">
            <w:pPr>
              <w:jc w:val="center"/>
            </w:pPr>
          </w:p>
          <w:p w:rsidR="00AF7188" w:rsidRDefault="00802174">
            <w:pPr>
              <w:jc w:val="center"/>
            </w:pPr>
            <w:r>
              <w:t>8</w:t>
            </w:r>
          </w:p>
        </w:tc>
        <w:tc>
          <w:tcPr>
            <w:cnfStyle w:val="000010000000"/>
            <w:tcW w:w="4038" w:type="dxa"/>
            <w:tcBorders>
              <w:top w:val="single" w:sz="4" w:space="0" w:color="00000A"/>
              <w:left w:val="single" w:sz="4" w:space="0" w:color="00000A"/>
              <w:bottom w:val="single" w:sz="4" w:space="0" w:color="00000A"/>
              <w:right w:val="single" w:sz="4" w:space="0" w:color="00000A"/>
            </w:tcBorders>
            <w:shd w:val="clear" w:color="auto" w:fill="auto"/>
            <w:tcMar>
              <w:left w:w="77" w:type="dxa"/>
            </w:tcMar>
          </w:tcPr>
          <w:p w:rsidR="00AF7188" w:rsidRDefault="00802174">
            <w:pPr>
              <w:jc w:val="both"/>
            </w:pPr>
            <w:r>
              <w:t>Начальная (максимальная) цена контракта</w:t>
            </w:r>
          </w:p>
        </w:tc>
        <w:tc>
          <w:tcPr>
            <w:tcW w:w="5317" w:type="dxa"/>
            <w:tcBorders>
              <w:top w:val="single" w:sz="4" w:space="0" w:color="00000A"/>
              <w:left w:val="single" w:sz="4" w:space="0" w:color="00000A"/>
              <w:bottom w:val="single" w:sz="4" w:space="0" w:color="00000A"/>
              <w:right w:val="single" w:sz="4" w:space="0" w:color="00000A"/>
            </w:tcBorders>
            <w:shd w:val="clear" w:color="auto" w:fill="auto"/>
            <w:tcMar>
              <w:left w:w="77" w:type="dxa"/>
            </w:tcMar>
          </w:tcPr>
          <w:p w:rsidR="00AF7188" w:rsidRDefault="000428B6">
            <w:pPr>
              <w:jc w:val="both"/>
              <w:cnfStyle w:val="000000000000"/>
            </w:pPr>
            <w:r w:rsidRPr="000428B6">
              <w:t>10 765 980,00</w:t>
            </w:r>
            <w:r w:rsidRPr="000428B6">
              <w:tab/>
              <w:t xml:space="preserve"> </w:t>
            </w:r>
            <w:r w:rsidR="00802174">
              <w:t>рублей</w:t>
            </w:r>
          </w:p>
        </w:tc>
      </w:tr>
      <w:tr w:rsidR="00AF7188" w:rsidTr="00AF7188">
        <w:trPr>
          <w:cnfStyle w:val="000000100000"/>
        </w:trPr>
        <w:tc>
          <w:tcPr>
            <w:cnfStyle w:val="001000000000"/>
            <w:tcW w:w="1207" w:type="dxa"/>
            <w:tcBorders>
              <w:top w:val="single" w:sz="4" w:space="0" w:color="00000A"/>
              <w:left w:val="single" w:sz="4" w:space="0" w:color="00000A"/>
              <w:bottom w:val="single" w:sz="4" w:space="0" w:color="00000A"/>
              <w:right w:val="single" w:sz="4" w:space="0" w:color="00000A"/>
            </w:tcBorders>
            <w:shd w:val="clear" w:color="auto" w:fill="auto"/>
            <w:tcMar>
              <w:left w:w="77" w:type="dxa"/>
            </w:tcMar>
          </w:tcPr>
          <w:p w:rsidR="00AF7188" w:rsidRDefault="00802174">
            <w:pPr>
              <w:jc w:val="center"/>
            </w:pPr>
            <w:r>
              <w:t>9</w:t>
            </w:r>
          </w:p>
        </w:tc>
        <w:tc>
          <w:tcPr>
            <w:cnfStyle w:val="000010000000"/>
            <w:tcW w:w="4038" w:type="dxa"/>
            <w:tcBorders>
              <w:top w:val="single" w:sz="4" w:space="0" w:color="00000A"/>
              <w:left w:val="single" w:sz="4" w:space="0" w:color="00000A"/>
              <w:bottom w:val="single" w:sz="4" w:space="0" w:color="00000A"/>
              <w:right w:val="single" w:sz="4" w:space="0" w:color="00000A"/>
            </w:tcBorders>
            <w:shd w:val="clear" w:color="auto" w:fill="auto"/>
            <w:tcMar>
              <w:left w:w="77" w:type="dxa"/>
            </w:tcMar>
          </w:tcPr>
          <w:p w:rsidR="00AF7188" w:rsidRDefault="00802174">
            <w:r>
              <w:t>Источник финансирования</w:t>
            </w:r>
          </w:p>
        </w:tc>
        <w:tc>
          <w:tcPr>
            <w:tcW w:w="5317" w:type="dxa"/>
            <w:tcBorders>
              <w:top w:val="single" w:sz="4" w:space="0" w:color="00000A"/>
              <w:left w:val="single" w:sz="4" w:space="0" w:color="00000A"/>
              <w:bottom w:val="single" w:sz="4" w:space="0" w:color="00000A"/>
              <w:right w:val="single" w:sz="4" w:space="0" w:color="00000A"/>
            </w:tcBorders>
            <w:shd w:val="clear" w:color="auto" w:fill="auto"/>
            <w:tcMar>
              <w:left w:w="77" w:type="dxa"/>
            </w:tcMar>
          </w:tcPr>
          <w:p w:rsidR="00AF7188" w:rsidRDefault="00A21040" w:rsidP="0049511E">
            <w:pPr>
              <w:suppressAutoHyphens/>
              <w:jc w:val="both"/>
              <w:cnfStyle w:val="000000100000"/>
            </w:pPr>
            <w:r>
              <w:t>бюджет</w:t>
            </w:r>
            <w:r w:rsidR="00802174">
              <w:t xml:space="preserve"> </w:t>
            </w:r>
            <w:proofErr w:type="spellStart"/>
            <w:r w:rsidR="000428B6" w:rsidRPr="000428B6">
              <w:t>Старонижестеблиевского</w:t>
            </w:r>
            <w:proofErr w:type="spellEnd"/>
            <w:r w:rsidR="00802174">
              <w:t xml:space="preserve"> сельского по</w:t>
            </w:r>
            <w:r w:rsidR="0049511E">
              <w:t>селения Красноармейского района, 2020 г.</w:t>
            </w:r>
          </w:p>
        </w:tc>
      </w:tr>
      <w:tr w:rsidR="00AF7188" w:rsidTr="00AF7188">
        <w:tc>
          <w:tcPr>
            <w:cnfStyle w:val="001000000000"/>
            <w:tcW w:w="1207" w:type="dxa"/>
            <w:tcBorders>
              <w:top w:val="single" w:sz="4" w:space="0" w:color="00000A"/>
              <w:bottom w:val="nil"/>
              <w:right w:val="nil"/>
            </w:tcBorders>
            <w:shd w:val="clear" w:color="auto" w:fill="auto"/>
            <w:tcMar>
              <w:left w:w="37" w:type="dxa"/>
            </w:tcMar>
          </w:tcPr>
          <w:p w:rsidR="00AF7188" w:rsidRDefault="00802174">
            <w:pPr>
              <w:jc w:val="center"/>
            </w:pPr>
            <w:r>
              <w:t>10</w:t>
            </w:r>
          </w:p>
        </w:tc>
        <w:tc>
          <w:tcPr>
            <w:cnfStyle w:val="000010000000"/>
            <w:tcW w:w="4038" w:type="dxa"/>
            <w:tcBorders>
              <w:top w:val="single" w:sz="4" w:space="0" w:color="00000A"/>
            </w:tcBorders>
            <w:shd w:val="clear" w:color="auto" w:fill="auto"/>
            <w:tcMar>
              <w:left w:w="37" w:type="dxa"/>
            </w:tcMar>
          </w:tcPr>
          <w:p w:rsidR="00AF7188" w:rsidRDefault="00802174">
            <w:pPr>
              <w:pStyle w:val="af0"/>
              <w:widowControl w:val="0"/>
              <w:tabs>
                <w:tab w:val="left" w:pos="851"/>
              </w:tabs>
              <w:ind w:left="0"/>
            </w:pPr>
            <w:r>
              <w:t xml:space="preserve">Идентификационный код закупки </w:t>
            </w:r>
          </w:p>
        </w:tc>
        <w:tc>
          <w:tcPr>
            <w:tcW w:w="5317" w:type="dxa"/>
            <w:tcBorders>
              <w:top w:val="single" w:sz="4" w:space="0" w:color="00000A"/>
              <w:left w:val="nil"/>
              <w:bottom w:val="nil"/>
              <w:right w:val="single" w:sz="4" w:space="0" w:color="00000A"/>
            </w:tcBorders>
            <w:shd w:val="clear" w:color="auto" w:fill="auto"/>
            <w:tcMar>
              <w:left w:w="117" w:type="dxa"/>
            </w:tcMar>
          </w:tcPr>
          <w:p w:rsidR="00AF7188" w:rsidRPr="00947F00" w:rsidRDefault="00802174">
            <w:pPr>
              <w:cnfStyle w:val="000000000000"/>
            </w:pPr>
            <w:bookmarkStart w:id="1" w:name="__DdeLink__1742_1948721108"/>
            <w:bookmarkEnd w:id="1"/>
            <w:r>
              <w:rPr>
                <w:bCs/>
                <w:color w:val="333333"/>
              </w:rPr>
              <w:t>20</w:t>
            </w:r>
            <w:r w:rsidR="000428B6" w:rsidRPr="000428B6">
              <w:rPr>
                <w:bCs/>
                <w:color w:val="333333"/>
              </w:rPr>
              <w:t>32336017387233601001</w:t>
            </w:r>
            <w:r w:rsidR="00BF6D19">
              <w:rPr>
                <w:bCs/>
                <w:color w:val="333333"/>
              </w:rPr>
              <w:t>0003001</w:t>
            </w:r>
            <w:r w:rsidR="000428B6">
              <w:rPr>
                <w:bCs/>
                <w:color w:val="333333"/>
              </w:rPr>
              <w:t>4299244</w:t>
            </w:r>
            <w:r w:rsidR="000428B6" w:rsidRPr="000428B6">
              <w:rPr>
                <w:bCs/>
                <w:color w:val="333333"/>
              </w:rPr>
              <w:t xml:space="preserve"> </w:t>
            </w:r>
          </w:p>
        </w:tc>
      </w:tr>
      <w:tr w:rsidR="00AF7188" w:rsidTr="00AF7188">
        <w:trPr>
          <w:cnfStyle w:val="000000100000"/>
        </w:trPr>
        <w:tc>
          <w:tcPr>
            <w:cnfStyle w:val="001000000000"/>
            <w:tcW w:w="1207" w:type="dxa"/>
            <w:shd w:val="clear" w:color="auto" w:fill="auto"/>
            <w:tcMar>
              <w:left w:w="37" w:type="dxa"/>
            </w:tcMar>
          </w:tcPr>
          <w:p w:rsidR="00AF7188" w:rsidRDefault="00802174">
            <w:pPr>
              <w:jc w:val="center"/>
            </w:pPr>
            <w:r>
              <w:t>11</w:t>
            </w: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Ограничение участия в определении поставщика (подрядчика, исполнителя)</w:t>
            </w:r>
          </w:p>
        </w:tc>
        <w:tc>
          <w:tcPr>
            <w:tcW w:w="5317" w:type="dxa"/>
            <w:tcBorders>
              <w:right w:val="single" w:sz="4" w:space="0" w:color="00000A"/>
            </w:tcBorders>
            <w:shd w:val="clear" w:color="auto" w:fill="auto"/>
            <w:tcMar>
              <w:left w:w="37" w:type="dxa"/>
            </w:tcMar>
          </w:tcPr>
          <w:p w:rsidR="00AF7188" w:rsidRDefault="00F46215" w:rsidP="00F46215">
            <w:pPr>
              <w:cnfStyle w:val="000000100000"/>
              <w:rPr>
                <w:color w:val="FF0000"/>
              </w:rPr>
            </w:pPr>
            <w:r w:rsidRPr="00372315">
              <w:rPr>
                <w:color w:val="FF0000"/>
              </w:rPr>
              <w:t xml:space="preserve">Предусмотрено (закупка осуществляется только у </w:t>
            </w:r>
            <w:r w:rsidRPr="00372315">
              <w:rPr>
                <w:noProof/>
                <w:color w:val="FF0000"/>
              </w:rPr>
              <w:t>субъектов малого предпринимательства, социально ориентированных некоммерческих организаций)</w:t>
            </w:r>
          </w:p>
        </w:tc>
      </w:tr>
      <w:tr w:rsidR="00AF7188" w:rsidTr="00AF7188">
        <w:tc>
          <w:tcPr>
            <w:cnfStyle w:val="001000000000"/>
            <w:tcW w:w="1207" w:type="dxa"/>
            <w:tcBorders>
              <w:top w:val="nil"/>
              <w:bottom w:val="nil"/>
              <w:right w:val="nil"/>
            </w:tcBorders>
            <w:shd w:val="clear" w:color="auto" w:fill="auto"/>
            <w:tcMar>
              <w:left w:w="37" w:type="dxa"/>
            </w:tcMar>
          </w:tcPr>
          <w:p w:rsidR="00AF7188" w:rsidRDefault="00802174">
            <w:pPr>
              <w:jc w:val="center"/>
            </w:pPr>
            <w:r>
              <w:t>12</w:t>
            </w: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Способ определения поставщика (подрядчика, исполнителя)</w:t>
            </w:r>
          </w:p>
        </w:tc>
        <w:tc>
          <w:tcPr>
            <w:tcW w:w="5317" w:type="dxa"/>
            <w:tcBorders>
              <w:top w:val="nil"/>
              <w:left w:val="nil"/>
              <w:bottom w:val="nil"/>
            </w:tcBorders>
            <w:shd w:val="clear" w:color="auto" w:fill="auto"/>
            <w:tcMar>
              <w:left w:w="117" w:type="dxa"/>
            </w:tcMar>
          </w:tcPr>
          <w:p w:rsidR="00AF7188" w:rsidRDefault="00802174">
            <w:pPr>
              <w:cnfStyle w:val="000000000000"/>
            </w:pPr>
            <w:r>
              <w:t>Электронный аукцион</w:t>
            </w:r>
          </w:p>
        </w:tc>
      </w:tr>
      <w:tr w:rsidR="00AF7188" w:rsidTr="00AF7188">
        <w:trPr>
          <w:cnfStyle w:val="000000100000"/>
        </w:trPr>
        <w:tc>
          <w:tcPr>
            <w:cnfStyle w:val="001000000000"/>
            <w:tcW w:w="1207" w:type="dxa"/>
            <w:vMerge w:val="restart"/>
            <w:shd w:val="clear" w:color="auto" w:fill="auto"/>
            <w:tcMar>
              <w:left w:w="37" w:type="dxa"/>
            </w:tcMar>
          </w:tcPr>
          <w:p w:rsidR="00AF7188" w:rsidRDefault="00802174">
            <w:pPr>
              <w:jc w:val="center"/>
              <w:rPr>
                <w:highlight w:val="green"/>
              </w:rPr>
            </w:pPr>
            <w:r>
              <w:t>13</w:t>
            </w: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Адрес электронной площадки в информационно-телекоммуникационной сети «Интернет»</w:t>
            </w:r>
          </w:p>
        </w:tc>
        <w:tc>
          <w:tcPr>
            <w:tcW w:w="5317" w:type="dxa"/>
            <w:tcBorders>
              <w:bottom w:val="single" w:sz="4" w:space="0" w:color="000001"/>
            </w:tcBorders>
            <w:shd w:val="clear" w:color="auto" w:fill="auto"/>
            <w:tcMar>
              <w:left w:w="37" w:type="dxa"/>
            </w:tcMar>
          </w:tcPr>
          <w:p w:rsidR="00AF7188" w:rsidRDefault="00886C78">
            <w:pPr>
              <w:cnfStyle w:val="000000100000"/>
            </w:pPr>
            <w:r w:rsidRPr="00886C78">
              <w:t>https://www.roseltorg.ru/</w:t>
            </w:r>
          </w:p>
        </w:tc>
      </w:tr>
      <w:tr w:rsidR="00AF7188" w:rsidTr="00AF7188">
        <w:trPr>
          <w:trHeight w:val="932"/>
        </w:trPr>
        <w:tc>
          <w:tcPr>
            <w:cnfStyle w:val="001000000000"/>
            <w:tcW w:w="1207" w:type="dxa"/>
            <w:vMerge/>
            <w:tcBorders>
              <w:top w:val="nil"/>
              <w:bottom w:val="nil"/>
              <w:right w:val="nil"/>
            </w:tcBorders>
            <w:shd w:val="clear" w:color="auto" w:fill="auto"/>
            <w:tcMar>
              <w:left w:w="37" w:type="dxa"/>
            </w:tcMar>
          </w:tcPr>
          <w:p w:rsidR="00AF7188" w:rsidRDefault="00AF7188">
            <w:pPr>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Срок подачи заявок участников электронного аукциона</w:t>
            </w:r>
          </w:p>
        </w:tc>
        <w:tc>
          <w:tcPr>
            <w:tcW w:w="5317" w:type="dxa"/>
            <w:tcBorders>
              <w:top w:val="single" w:sz="4" w:space="0" w:color="000001"/>
              <w:left w:val="nil"/>
              <w:bottom w:val="nil"/>
            </w:tcBorders>
            <w:shd w:val="clear" w:color="auto" w:fill="auto"/>
            <w:tcMar>
              <w:left w:w="117" w:type="dxa"/>
            </w:tcMar>
          </w:tcPr>
          <w:p w:rsidR="00AF7188" w:rsidRDefault="00802174">
            <w:pPr>
              <w:pStyle w:val="af0"/>
              <w:widowControl w:val="0"/>
              <w:tabs>
                <w:tab w:val="left" w:pos="851"/>
              </w:tabs>
              <w:ind w:left="0"/>
              <w:cnfStyle w:val="000000000000"/>
              <w:rPr>
                <w:color w:val="0000FF"/>
              </w:rPr>
            </w:pPr>
            <w:r>
              <w:t xml:space="preserve">Начало срока подачи: с даты и </w:t>
            </w:r>
            <w:r>
              <w:rPr>
                <w:lang w:eastAsia="en-US"/>
              </w:rPr>
              <w:t xml:space="preserve">времени </w:t>
            </w:r>
            <w:r>
              <w:t>фактической</w:t>
            </w:r>
            <w:r>
              <w:rPr>
                <w:lang w:eastAsia="en-US"/>
              </w:rPr>
              <w:t xml:space="preserve"> публикации извещения о проведении</w:t>
            </w:r>
            <w:r>
              <w:t xml:space="preserve"> настоящего электронного аукциона</w:t>
            </w:r>
            <w:r>
              <w:rPr>
                <w:color w:val="0000FF"/>
              </w:rPr>
              <w:t xml:space="preserve"> </w:t>
            </w:r>
          </w:p>
          <w:p w:rsidR="00AF7188" w:rsidRDefault="00802174" w:rsidP="00F66F40">
            <w:pPr>
              <w:pStyle w:val="af0"/>
              <w:widowControl w:val="0"/>
              <w:tabs>
                <w:tab w:val="left" w:pos="851"/>
              </w:tabs>
              <w:ind w:left="0"/>
              <w:cnfStyle w:val="000000000000"/>
              <w:rPr>
                <w:color w:val="0000FF"/>
              </w:rPr>
            </w:pPr>
            <w:r>
              <w:t xml:space="preserve">Окончание срока подачи (дата и время): </w:t>
            </w:r>
            <w:r w:rsidR="00886C78" w:rsidRPr="00F66F40">
              <w:rPr>
                <w:color w:val="FF0000"/>
              </w:rPr>
              <w:t>2</w:t>
            </w:r>
            <w:r w:rsidR="00F66F40" w:rsidRPr="00F66F40">
              <w:rPr>
                <w:color w:val="FF0000"/>
              </w:rPr>
              <w:t>6</w:t>
            </w:r>
            <w:r w:rsidR="00886C78" w:rsidRPr="00F66F40">
              <w:rPr>
                <w:color w:val="FF0000"/>
              </w:rPr>
              <w:t>.02.2020 09-00</w:t>
            </w:r>
          </w:p>
        </w:tc>
      </w:tr>
      <w:tr w:rsidR="00AF7188" w:rsidTr="00AF7188">
        <w:trPr>
          <w:cnfStyle w:val="000000100000"/>
        </w:trPr>
        <w:tc>
          <w:tcPr>
            <w:cnfStyle w:val="001000000000"/>
            <w:tcW w:w="1207" w:type="dxa"/>
            <w:vMerge/>
            <w:shd w:val="clear" w:color="auto" w:fill="auto"/>
            <w:tcMar>
              <w:left w:w="37" w:type="dxa"/>
            </w:tcMar>
          </w:tcPr>
          <w:p w:rsidR="00AF7188" w:rsidRDefault="00AF7188">
            <w:pPr>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Место подачи заявок участников электронного аукциона</w:t>
            </w:r>
          </w:p>
        </w:tc>
        <w:tc>
          <w:tcPr>
            <w:tcW w:w="5317" w:type="dxa"/>
            <w:shd w:val="clear" w:color="auto" w:fill="auto"/>
            <w:tcMar>
              <w:left w:w="37" w:type="dxa"/>
            </w:tcMar>
          </w:tcPr>
          <w:p w:rsidR="00AF7188" w:rsidRDefault="00802174">
            <w:pPr>
              <w:jc w:val="both"/>
              <w:cnfStyle w:val="000000100000"/>
            </w:pPr>
            <w:r>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настоящей позиции</w:t>
            </w:r>
          </w:p>
        </w:tc>
      </w:tr>
      <w:tr w:rsidR="00AF7188" w:rsidTr="00AF7188">
        <w:tc>
          <w:tcPr>
            <w:cnfStyle w:val="001000000000"/>
            <w:tcW w:w="1207" w:type="dxa"/>
            <w:vMerge/>
            <w:tcBorders>
              <w:top w:val="nil"/>
              <w:bottom w:val="nil"/>
              <w:right w:val="nil"/>
            </w:tcBorders>
            <w:shd w:val="clear" w:color="auto" w:fill="auto"/>
            <w:tcMar>
              <w:left w:w="37" w:type="dxa"/>
            </w:tcMar>
          </w:tcPr>
          <w:p w:rsidR="00AF7188" w:rsidRDefault="00AF7188">
            <w:pPr>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Порядок подачи заявок на участие в электронном аукционе</w:t>
            </w:r>
          </w:p>
        </w:tc>
        <w:tc>
          <w:tcPr>
            <w:tcW w:w="5317" w:type="dxa"/>
            <w:tcBorders>
              <w:top w:val="nil"/>
              <w:left w:val="nil"/>
              <w:bottom w:val="nil"/>
            </w:tcBorders>
            <w:shd w:val="clear" w:color="auto" w:fill="auto"/>
            <w:tcMar>
              <w:left w:w="117" w:type="dxa"/>
            </w:tcMar>
          </w:tcPr>
          <w:p w:rsidR="00635A72" w:rsidRDefault="00635A72" w:rsidP="00635A72">
            <w:pPr>
              <w:autoSpaceDE w:val="0"/>
              <w:autoSpaceDN w:val="0"/>
              <w:adjustRightInd w:val="0"/>
              <w:jc w:val="both"/>
              <w:cnfStyle w:val="000000000000"/>
              <w:rPr>
                <w:color w:val="auto"/>
              </w:rPr>
            </w:pPr>
            <w:r>
              <w:t>Подача заявок на участие в электронном аукционе осуществляется только лицами, зарегистрированными в единой информационной системе в сфере закупок и аккредитованными на электронной площадке в соответствии со статьей 24.2 № 44-ФЗ.</w:t>
            </w:r>
          </w:p>
          <w:p w:rsidR="00635A72" w:rsidRDefault="00635A72" w:rsidP="00635A72">
            <w:pPr>
              <w:autoSpaceDE w:val="0"/>
              <w:autoSpaceDN w:val="0"/>
              <w:adjustRightInd w:val="0"/>
              <w:jc w:val="both"/>
              <w:cnfStyle w:val="000000000000"/>
            </w:pPr>
            <w:r>
              <w:t>Заявка на участие в электронном аукционе состоит из двух частей.</w:t>
            </w:r>
          </w:p>
          <w:p w:rsidR="00635A72" w:rsidRDefault="00635A72" w:rsidP="00635A72">
            <w:pPr>
              <w:autoSpaceDE w:val="0"/>
              <w:autoSpaceDN w:val="0"/>
              <w:adjustRightInd w:val="0"/>
              <w:jc w:val="both"/>
              <w:cnfStyle w:val="000000000000"/>
            </w:pPr>
            <w:r>
              <w:lastRenderedPageBreak/>
              <w:t>Заявка на участие в электронном аукционе, за исключением случая, предусмотренного частью 8.1 статьи 66 44-ФЗ, направляется участником такого аукциона оператору электронной площадки в форме двух электронных документов, содержащих соответствующие части заявки. Указанные электронные документы подаются одновременно.</w:t>
            </w:r>
          </w:p>
          <w:p w:rsidR="00635A72" w:rsidRDefault="00635A72" w:rsidP="00635A72">
            <w:pPr>
              <w:autoSpaceDE w:val="0"/>
              <w:autoSpaceDN w:val="0"/>
              <w:adjustRightInd w:val="0"/>
              <w:jc w:val="both"/>
              <w:cnfStyle w:val="000000000000"/>
              <w:rPr>
                <w:lang w:eastAsia="en-US"/>
              </w:rPr>
            </w:pPr>
            <w:r>
              <w:rPr>
                <w:lang w:eastAsia="en-US"/>
              </w:rPr>
              <w:t>Заявка на участие в электронном аукционе, в описание объекта закупки которого в соответствии с пунктом 8 части 1 статьи 33 44-ФЗ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статьи 66 44-ФЗ. Указанные электронные документы подаются одновременно.</w:t>
            </w:r>
          </w:p>
          <w:p w:rsidR="00635A72" w:rsidRDefault="00635A72" w:rsidP="00635A72">
            <w:pPr>
              <w:autoSpaceDE w:val="0"/>
              <w:autoSpaceDN w:val="0"/>
              <w:adjustRightInd w:val="0"/>
              <w:jc w:val="both"/>
              <w:cnfStyle w:val="000000000000"/>
              <w:rPr>
                <w:lang w:eastAsia="en-US"/>
              </w:rPr>
            </w:pPr>
            <w:r>
              <w:rPr>
                <w:lang w:eastAsia="en-US"/>
              </w:rPr>
              <w:t>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№44-ФЗ,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№44-ФЗ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№44-ФЗ в реестре участников закупок, аккредитованных на электронной площадке.</w:t>
            </w:r>
          </w:p>
          <w:p w:rsidR="00635A72" w:rsidRDefault="00635A72" w:rsidP="00635A72">
            <w:pPr>
              <w:autoSpaceDE w:val="0"/>
              <w:autoSpaceDN w:val="0"/>
              <w:adjustRightInd w:val="0"/>
              <w:jc w:val="both"/>
              <w:cnfStyle w:val="000000000000"/>
              <w:rPr>
                <w:lang w:eastAsia="en-US"/>
              </w:rPr>
            </w:pPr>
            <w:r>
              <w:rPr>
                <w:lang w:eastAsia="en-US"/>
              </w:rPr>
              <w:t xml:space="preserve">Такими документами являются: копия исполненного контракта (договора) на выполнение работ по строительству, реконструкции, капитальному ремонту, сносу объекта капитального строительства, в том числе линейного объекта, либо копия контракта (договора), сведения о котором содержатся в реестре контрактов, заключенных заказчиками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по результатам закупки в соответствии с Федеральным законом "О закупках товаров, работ, услуг отдельными видами юридических лиц", на выполнение работ </w:t>
            </w:r>
            <w:r>
              <w:rPr>
                <w:lang w:eastAsia="en-US"/>
              </w:rPr>
              <w:lastRenderedPageBreak/>
              <w:t>по строительству некапитального строения, сооружения (строений, сооружений), благоустройству территории;</w:t>
            </w:r>
          </w:p>
          <w:p w:rsidR="00635A72" w:rsidRDefault="00635A72" w:rsidP="00635A72">
            <w:pPr>
              <w:autoSpaceDE w:val="0"/>
              <w:autoSpaceDN w:val="0"/>
              <w:adjustRightInd w:val="0"/>
              <w:jc w:val="both"/>
              <w:cnfStyle w:val="000000000000"/>
              <w:rPr>
                <w:lang w:eastAsia="en-US"/>
              </w:rPr>
            </w:pPr>
          </w:p>
          <w:p w:rsidR="00635A72" w:rsidRDefault="00635A72" w:rsidP="00635A72">
            <w:pPr>
              <w:autoSpaceDE w:val="0"/>
              <w:autoSpaceDN w:val="0"/>
              <w:adjustRightInd w:val="0"/>
              <w:jc w:val="both"/>
              <w:cnfStyle w:val="000000000000"/>
              <w:rPr>
                <w:lang w:eastAsia="en-US"/>
              </w:rPr>
            </w:pPr>
            <w:r>
              <w:rPr>
                <w:lang w:eastAsia="en-US"/>
              </w:rPr>
              <w:t>копия акта (актов) выполненных работ,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контракта (договора) (за исключением случая, если застройщик является лицом, осуществляющим строительство). Указанный документ (документы) должен быть подписан (подписаны) не ранее чем за 3 года до даты окончания срока подачи заявок на участие в закупке;</w:t>
            </w:r>
          </w:p>
          <w:p w:rsidR="00635A72" w:rsidRDefault="00635A72" w:rsidP="00635A72">
            <w:pPr>
              <w:autoSpaceDE w:val="0"/>
              <w:autoSpaceDN w:val="0"/>
              <w:adjustRightInd w:val="0"/>
              <w:jc w:val="both"/>
              <w:cnfStyle w:val="000000000000"/>
              <w:rPr>
                <w:lang w:eastAsia="en-US"/>
              </w:rPr>
            </w:pPr>
          </w:p>
          <w:p w:rsidR="00635A72" w:rsidRDefault="00635A72" w:rsidP="00635A72">
            <w:pPr>
              <w:autoSpaceDE w:val="0"/>
              <w:autoSpaceDN w:val="0"/>
              <w:adjustRightInd w:val="0"/>
              <w:jc w:val="both"/>
              <w:cnfStyle w:val="000000000000"/>
              <w:rPr>
                <w:lang w:eastAsia="en-US"/>
              </w:rPr>
            </w:pPr>
            <w:r>
              <w:rPr>
                <w:lang w:eastAsia="en-US"/>
              </w:rPr>
              <w:t>копия разрешения на ввод объекта капитального строительства в эксплуатацию (за исключением случаев,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 Указанный документ должен быть подписан не ранее чем за 3 года до даты окончания срока подачи заявок на участие в закупке.</w:t>
            </w:r>
          </w:p>
          <w:p w:rsidR="00635A72" w:rsidRDefault="00635A72" w:rsidP="00635A72">
            <w:pPr>
              <w:autoSpaceDE w:val="0"/>
              <w:autoSpaceDN w:val="0"/>
              <w:adjustRightInd w:val="0"/>
              <w:jc w:val="both"/>
              <w:cnfStyle w:val="000000000000"/>
              <w:rPr>
                <w:strike/>
                <w:lang w:eastAsia="en-US"/>
              </w:rPr>
            </w:pPr>
            <w:r>
              <w:rPr>
                <w:lang w:eastAsia="en-US"/>
              </w:rPr>
              <w:t xml:space="preserve">Участник электронного аукциона вправе подать только одну заявку на участие в таком аукционе. </w:t>
            </w:r>
          </w:p>
          <w:p w:rsidR="00635A72" w:rsidRDefault="00635A72" w:rsidP="00635A72">
            <w:pPr>
              <w:autoSpaceDE w:val="0"/>
              <w:autoSpaceDN w:val="0"/>
              <w:adjustRightInd w:val="0"/>
              <w:jc w:val="both"/>
              <w:cnfStyle w:val="000000000000"/>
              <w:rPr>
                <w:lang w:eastAsia="en-US"/>
              </w:rPr>
            </w:pPr>
            <w:bookmarkStart w:id="2" w:name="Par25"/>
            <w:bookmarkEnd w:id="2"/>
            <w:r>
              <w:rPr>
                <w:lang w:eastAsia="en-US"/>
              </w:rPr>
              <w:t>Заявка на участие в электронном аукционе, направляемая участником электронного аукциона, должна быть подписана усиленной квалифицированной электронной подписью лица, имеющего право действовать от имени участника такого аукциона, и подана с использованием электронной площадки.</w:t>
            </w:r>
          </w:p>
          <w:p w:rsidR="00AF7188" w:rsidRDefault="00635A72" w:rsidP="00635A72">
            <w:pPr>
              <w:jc w:val="both"/>
              <w:cnfStyle w:val="000000000000"/>
              <w:rPr>
                <w:b/>
                <w:bCs/>
                <w:color w:val="FF0000"/>
              </w:rPr>
            </w:pPr>
            <w:r>
              <w:rPr>
                <w:lang w:eastAsia="en-US"/>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AF7188" w:rsidTr="00AF7188">
        <w:trPr>
          <w:cnfStyle w:val="000000100000"/>
        </w:trPr>
        <w:tc>
          <w:tcPr>
            <w:cnfStyle w:val="001000000000"/>
            <w:tcW w:w="1207" w:type="dxa"/>
            <w:vMerge w:val="restart"/>
            <w:shd w:val="clear" w:color="auto" w:fill="auto"/>
            <w:tcMar>
              <w:left w:w="37" w:type="dxa"/>
            </w:tcMar>
          </w:tcPr>
          <w:p w:rsidR="00AF7188" w:rsidRDefault="00802174">
            <w:pPr>
              <w:jc w:val="center"/>
            </w:pPr>
            <w:r>
              <w:lastRenderedPageBreak/>
              <w:t>14</w:t>
            </w: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Требование к обеспечению заявки на участие в электронном аукционе</w:t>
            </w:r>
          </w:p>
        </w:tc>
        <w:tc>
          <w:tcPr>
            <w:tcW w:w="5317" w:type="dxa"/>
            <w:shd w:val="clear" w:color="auto" w:fill="auto"/>
            <w:tcMar>
              <w:left w:w="37" w:type="dxa"/>
            </w:tcMar>
          </w:tcPr>
          <w:p w:rsidR="00AF7188" w:rsidRDefault="00802174">
            <w:pPr>
              <w:cnfStyle w:val="000000100000"/>
              <w:rPr>
                <w:i/>
                <w:iCs/>
                <w:color w:val="FF0000"/>
              </w:rPr>
            </w:pPr>
            <w:r>
              <w:t>Установлено</w:t>
            </w:r>
          </w:p>
          <w:p w:rsidR="00AF7188" w:rsidRDefault="00AF7188">
            <w:pPr>
              <w:cnfStyle w:val="000000100000"/>
            </w:pPr>
          </w:p>
        </w:tc>
      </w:tr>
      <w:tr w:rsidR="00AF7188" w:rsidTr="00AF7188">
        <w:tc>
          <w:tcPr>
            <w:cnfStyle w:val="001000000000"/>
            <w:tcW w:w="1207" w:type="dxa"/>
            <w:vMerge/>
            <w:tcBorders>
              <w:top w:val="nil"/>
              <w:bottom w:val="nil"/>
              <w:right w:val="nil"/>
            </w:tcBorders>
            <w:shd w:val="clear" w:color="auto" w:fill="auto"/>
            <w:tcMar>
              <w:left w:w="37" w:type="dxa"/>
            </w:tcMar>
          </w:tcPr>
          <w:p w:rsidR="00AF7188" w:rsidRDefault="00AF7188">
            <w:pPr>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jc w:val="both"/>
            </w:pPr>
            <w:r>
              <w:t>Размер обеспечения заявки на участие в электронном аукционе, руб.</w:t>
            </w:r>
          </w:p>
        </w:tc>
        <w:tc>
          <w:tcPr>
            <w:tcW w:w="5317" w:type="dxa"/>
            <w:tcBorders>
              <w:top w:val="nil"/>
              <w:left w:val="nil"/>
              <w:bottom w:val="nil"/>
            </w:tcBorders>
            <w:shd w:val="clear" w:color="auto" w:fill="auto"/>
            <w:tcMar>
              <w:left w:w="117" w:type="dxa"/>
            </w:tcMar>
          </w:tcPr>
          <w:p w:rsidR="00AF7188" w:rsidRPr="00F26F59" w:rsidRDefault="00635A72">
            <w:pPr>
              <w:cnfStyle w:val="000000000000"/>
              <w:rPr>
                <w:highlight w:val="yellow"/>
              </w:rPr>
            </w:pPr>
            <w:r w:rsidRPr="00F26F59">
              <w:rPr>
                <w:highlight w:val="yellow"/>
              </w:rPr>
              <w:t xml:space="preserve">Размер обеспечения заявки на участие в электронном аукционе установлен в размере 1 % от начальной (максимальной) цены контракта и составляет </w:t>
            </w:r>
            <w:r w:rsidR="00F26F59" w:rsidRPr="00F26F59">
              <w:rPr>
                <w:highlight w:val="yellow"/>
              </w:rPr>
              <w:t>1</w:t>
            </w:r>
            <w:r w:rsidR="00802174" w:rsidRPr="00F26F59">
              <w:rPr>
                <w:highlight w:val="yellow"/>
              </w:rPr>
              <w:t>07</w:t>
            </w:r>
            <w:r w:rsidRPr="00F26F59">
              <w:rPr>
                <w:highlight w:val="yellow"/>
              </w:rPr>
              <w:t xml:space="preserve"> </w:t>
            </w:r>
            <w:r w:rsidR="00F26F59" w:rsidRPr="00F26F59">
              <w:rPr>
                <w:highlight w:val="yellow"/>
              </w:rPr>
              <w:t>65</w:t>
            </w:r>
            <w:r w:rsidR="00802174" w:rsidRPr="00F26F59">
              <w:rPr>
                <w:highlight w:val="yellow"/>
              </w:rPr>
              <w:t>9,</w:t>
            </w:r>
            <w:r w:rsidR="00F26F59" w:rsidRPr="00F26F59">
              <w:rPr>
                <w:highlight w:val="yellow"/>
              </w:rPr>
              <w:t>8</w:t>
            </w:r>
            <w:r w:rsidR="00802174" w:rsidRPr="00F26F59">
              <w:rPr>
                <w:highlight w:val="yellow"/>
              </w:rPr>
              <w:t>0 рублей (</w:t>
            </w:r>
            <w:r w:rsidR="00F26F59" w:rsidRPr="00F26F59">
              <w:rPr>
                <w:highlight w:val="yellow"/>
              </w:rPr>
              <w:t>сто семь</w:t>
            </w:r>
            <w:r w:rsidRPr="00F26F59">
              <w:rPr>
                <w:highlight w:val="yellow"/>
              </w:rPr>
              <w:t xml:space="preserve"> тысяч </w:t>
            </w:r>
            <w:r w:rsidR="00F26F59" w:rsidRPr="00F26F59">
              <w:rPr>
                <w:highlight w:val="yellow"/>
              </w:rPr>
              <w:t xml:space="preserve">шестьсот пятьдесят девять </w:t>
            </w:r>
            <w:r w:rsidR="00DB180B" w:rsidRPr="00F26F59">
              <w:rPr>
                <w:highlight w:val="yellow"/>
              </w:rPr>
              <w:t xml:space="preserve">рублей </w:t>
            </w:r>
            <w:r w:rsidR="00F26F59" w:rsidRPr="00F26F59">
              <w:rPr>
                <w:highlight w:val="yellow"/>
              </w:rPr>
              <w:t>8</w:t>
            </w:r>
            <w:r w:rsidR="00DB180B" w:rsidRPr="00F26F59">
              <w:rPr>
                <w:highlight w:val="yellow"/>
              </w:rPr>
              <w:t>0 копеек</w:t>
            </w:r>
            <w:r w:rsidR="00802174" w:rsidRPr="00F26F59">
              <w:rPr>
                <w:highlight w:val="yellow"/>
              </w:rPr>
              <w:t>)</w:t>
            </w:r>
            <w:r w:rsidR="00DB180B" w:rsidRPr="00F26F59">
              <w:rPr>
                <w:highlight w:val="yellow"/>
              </w:rPr>
              <w:t>.</w:t>
            </w:r>
          </w:p>
        </w:tc>
      </w:tr>
      <w:tr w:rsidR="00AF7188" w:rsidTr="00AF7188">
        <w:trPr>
          <w:cnfStyle w:val="000000100000"/>
          <w:trHeight w:val="480"/>
        </w:trPr>
        <w:tc>
          <w:tcPr>
            <w:cnfStyle w:val="001000000000"/>
            <w:tcW w:w="1207" w:type="dxa"/>
            <w:vMerge/>
            <w:shd w:val="clear" w:color="auto" w:fill="auto"/>
            <w:tcMar>
              <w:left w:w="37" w:type="dxa"/>
            </w:tcMar>
          </w:tcPr>
          <w:p w:rsidR="00AF7188" w:rsidRDefault="00AF7188">
            <w:pPr>
              <w:numPr>
                <w:ilvl w:val="0"/>
                <w:numId w:val="1"/>
              </w:numPr>
              <w:ind w:left="57" w:firstLine="0"/>
              <w:jc w:val="center"/>
            </w:pPr>
          </w:p>
        </w:tc>
        <w:tc>
          <w:tcPr>
            <w:cnfStyle w:val="000010000000"/>
            <w:tcW w:w="4038" w:type="dxa"/>
            <w:shd w:val="clear" w:color="auto" w:fill="auto"/>
            <w:tcMar>
              <w:left w:w="37" w:type="dxa"/>
            </w:tcMar>
          </w:tcPr>
          <w:p w:rsidR="00AF7188" w:rsidRDefault="00802174">
            <w:r>
              <w:t>Порядок внесения денежных средств в качестве обеспечения заявок на участие в электронном аукционе</w:t>
            </w:r>
          </w:p>
        </w:tc>
        <w:tc>
          <w:tcPr>
            <w:tcW w:w="5317" w:type="dxa"/>
            <w:vMerge w:val="restart"/>
            <w:shd w:val="clear" w:color="auto" w:fill="auto"/>
            <w:tcMar>
              <w:left w:w="37" w:type="dxa"/>
            </w:tcMar>
          </w:tcPr>
          <w:p w:rsidR="00AF7188" w:rsidRDefault="00AF7188">
            <w:pPr>
              <w:cnfStyle w:val="000000100000"/>
            </w:pPr>
          </w:p>
          <w:p w:rsidR="00AF7188" w:rsidRDefault="00802174">
            <w:pPr>
              <w:cnfStyle w:val="000000100000"/>
            </w:pPr>
            <w:r>
              <w:t>Согласно Разделу 4 «Порядок предоставления обеспечения заявок на участие в закупке»</w:t>
            </w:r>
          </w:p>
        </w:tc>
      </w:tr>
      <w:tr w:rsidR="00AF7188" w:rsidTr="00AF7188">
        <w:trPr>
          <w:trHeight w:val="480"/>
        </w:trPr>
        <w:tc>
          <w:tcPr>
            <w:cnfStyle w:val="001000000000"/>
            <w:tcW w:w="1207" w:type="dxa"/>
            <w:vMerge/>
            <w:tcBorders>
              <w:top w:val="nil"/>
              <w:bottom w:val="nil"/>
              <w:right w:val="nil"/>
            </w:tcBorders>
            <w:shd w:val="clear" w:color="auto" w:fill="auto"/>
            <w:tcMar>
              <w:left w:w="37" w:type="dxa"/>
            </w:tcMar>
          </w:tcPr>
          <w:p w:rsidR="00AF7188" w:rsidRDefault="00AF7188"/>
        </w:tc>
        <w:tc>
          <w:tcPr>
            <w:cnfStyle w:val="000010000000"/>
            <w:tcW w:w="4038" w:type="dxa"/>
            <w:shd w:val="clear" w:color="auto" w:fill="auto"/>
            <w:tcMar>
              <w:left w:w="37" w:type="dxa"/>
            </w:tcMar>
          </w:tcPr>
          <w:p w:rsidR="00AF7188" w:rsidRDefault="00802174">
            <w:pPr>
              <w:pStyle w:val="af0"/>
              <w:widowControl w:val="0"/>
              <w:tabs>
                <w:tab w:val="left" w:pos="851"/>
              </w:tabs>
              <w:ind w:left="0"/>
              <w:rPr>
                <w:highlight w:val="yellow"/>
              </w:rPr>
            </w:pPr>
            <w:r>
              <w:t>Условия банковской гарантии, предоставляемой в качестве обеспечения заявок на участие в электронном аукционе</w:t>
            </w:r>
          </w:p>
        </w:tc>
        <w:tc>
          <w:tcPr>
            <w:tcW w:w="5317" w:type="dxa"/>
            <w:vMerge/>
            <w:tcBorders>
              <w:top w:val="nil"/>
              <w:left w:val="nil"/>
              <w:bottom w:val="nil"/>
            </w:tcBorders>
            <w:shd w:val="clear" w:color="auto" w:fill="auto"/>
            <w:tcMar>
              <w:left w:w="117" w:type="dxa"/>
            </w:tcMar>
          </w:tcPr>
          <w:p w:rsidR="00AF7188" w:rsidRDefault="00AF7188">
            <w:pPr>
              <w:suppressAutoHyphens/>
              <w:ind w:right="-55"/>
              <w:cnfStyle w:val="000000000000"/>
              <w:rPr>
                <w:highlight w:val="yellow"/>
              </w:rPr>
            </w:pPr>
          </w:p>
        </w:tc>
      </w:tr>
      <w:tr w:rsidR="00AF7188" w:rsidTr="00AF7188">
        <w:trPr>
          <w:cnfStyle w:val="000000100000"/>
          <w:trHeight w:val="480"/>
        </w:trPr>
        <w:tc>
          <w:tcPr>
            <w:cnfStyle w:val="001000000000"/>
            <w:tcW w:w="1207" w:type="dxa"/>
            <w:vMerge w:val="restart"/>
            <w:shd w:val="clear" w:color="auto" w:fill="auto"/>
            <w:tcMar>
              <w:left w:w="37" w:type="dxa"/>
            </w:tcMar>
          </w:tcPr>
          <w:p w:rsidR="00AF7188" w:rsidRDefault="00AF7188">
            <w:pPr>
              <w:jc w:val="center"/>
            </w:pPr>
          </w:p>
          <w:p w:rsidR="00AF7188" w:rsidRDefault="00802174">
            <w:pPr>
              <w:jc w:val="center"/>
            </w:pPr>
            <w:r>
              <w:t>15</w:t>
            </w: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Требование обеспечения исполнения контракта</w:t>
            </w:r>
          </w:p>
        </w:tc>
        <w:tc>
          <w:tcPr>
            <w:tcW w:w="5317" w:type="dxa"/>
            <w:shd w:val="clear" w:color="auto" w:fill="auto"/>
            <w:tcMar>
              <w:left w:w="37" w:type="dxa"/>
            </w:tcMar>
          </w:tcPr>
          <w:p w:rsidR="00AF7188" w:rsidRDefault="00802174">
            <w:pPr>
              <w:cnfStyle w:val="000000100000"/>
            </w:pPr>
            <w:r>
              <w:t xml:space="preserve">Установлено </w:t>
            </w:r>
          </w:p>
        </w:tc>
      </w:tr>
      <w:tr w:rsidR="00AF7188" w:rsidTr="00AF7188">
        <w:tc>
          <w:tcPr>
            <w:cnfStyle w:val="001000000000"/>
            <w:tcW w:w="1207" w:type="dxa"/>
            <w:vMerge/>
            <w:tcBorders>
              <w:top w:val="nil"/>
              <w:bottom w:val="nil"/>
              <w:right w:val="nil"/>
            </w:tcBorders>
            <w:shd w:val="clear" w:color="auto" w:fill="auto"/>
            <w:tcMar>
              <w:left w:w="37" w:type="dxa"/>
            </w:tcMar>
          </w:tcPr>
          <w:p w:rsidR="00AF7188" w:rsidRDefault="00AF7188">
            <w:pPr>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 xml:space="preserve">Размер обеспечения исполнения контракта, руб. </w:t>
            </w:r>
          </w:p>
        </w:tc>
        <w:tc>
          <w:tcPr>
            <w:tcW w:w="5317" w:type="dxa"/>
            <w:tcBorders>
              <w:top w:val="nil"/>
              <w:left w:val="nil"/>
              <w:bottom w:val="nil"/>
            </w:tcBorders>
            <w:shd w:val="clear" w:color="auto" w:fill="auto"/>
            <w:tcMar>
              <w:left w:w="117" w:type="dxa"/>
            </w:tcMar>
          </w:tcPr>
          <w:p w:rsidR="00F46215" w:rsidRDefault="00F46215" w:rsidP="00F46215">
            <w:pPr>
              <w:autoSpaceDE w:val="0"/>
              <w:autoSpaceDN w:val="0"/>
              <w:adjustRightInd w:val="0"/>
              <w:jc w:val="both"/>
              <w:cnfStyle w:val="000000000000"/>
              <w:rPr>
                <w:noProof/>
              </w:rPr>
            </w:pPr>
            <w:r>
              <w:rPr>
                <w:noProof/>
              </w:rPr>
              <w:t>10</w:t>
            </w:r>
            <w:r w:rsidRPr="00C85293">
              <w:rPr>
                <w:noProof/>
              </w:rPr>
              <w:t>%</w:t>
            </w:r>
            <w:r w:rsidRPr="00C85293">
              <w:t xml:space="preserve"> от цены контракта</w:t>
            </w:r>
          </w:p>
          <w:p w:rsidR="00AF7188" w:rsidRPr="00F26F59" w:rsidRDefault="00F46215" w:rsidP="00F46215">
            <w:pPr>
              <w:jc w:val="both"/>
              <w:cnfStyle w:val="000000000000"/>
              <w:rPr>
                <w:highlight w:val="yellow"/>
              </w:rPr>
            </w:pPr>
            <w:r w:rsidRPr="005322C6">
              <w:t>В случае</w:t>
            </w:r>
            <w:proofErr w:type="gramStart"/>
            <w:r w:rsidRPr="005322C6">
              <w:t>,</w:t>
            </w:r>
            <w:proofErr w:type="gramEnd"/>
            <w:r w:rsidRPr="005322C6">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44-ФЗ</w:t>
            </w:r>
          </w:p>
        </w:tc>
      </w:tr>
      <w:tr w:rsidR="00AF7188" w:rsidTr="00AF7188">
        <w:trPr>
          <w:cnfStyle w:val="000000100000"/>
        </w:trPr>
        <w:tc>
          <w:tcPr>
            <w:cnfStyle w:val="001000000000"/>
            <w:tcW w:w="1207" w:type="dxa"/>
            <w:vMerge/>
            <w:shd w:val="clear" w:color="auto" w:fill="auto"/>
            <w:tcMar>
              <w:left w:w="37" w:type="dxa"/>
            </w:tcMar>
          </w:tcPr>
          <w:p w:rsidR="00AF7188" w:rsidRDefault="00AF7188">
            <w:pPr>
              <w:ind w:left="57"/>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rPr>
                <w:strike/>
              </w:rPr>
            </w:pPr>
            <w:r>
              <w:t>Срок и порядок предоставления обеспечения исполнения контракта, требования к обеспечению исполнения контракта</w:t>
            </w:r>
          </w:p>
        </w:tc>
        <w:tc>
          <w:tcPr>
            <w:tcW w:w="5317" w:type="dxa"/>
            <w:shd w:val="clear" w:color="auto" w:fill="auto"/>
            <w:tcMar>
              <w:left w:w="37" w:type="dxa"/>
            </w:tcMar>
          </w:tcPr>
          <w:p w:rsidR="00AF7188" w:rsidRDefault="00802174">
            <w:pPr>
              <w:jc w:val="both"/>
              <w:cnfStyle w:val="000000100000"/>
              <w:rPr>
                <w:rFonts w:eastAsia="Calibri"/>
              </w:rPr>
            </w:pPr>
            <w:r>
              <w:t>В соответствии с Разделом 5 «Порядок предоставления обеспечения исполнения контракта, требования к такому обеспечению</w:t>
            </w:r>
            <w:r>
              <w:rPr>
                <w:rFonts w:eastAsia="Calibri"/>
              </w:rPr>
              <w:t>»</w:t>
            </w:r>
          </w:p>
          <w:p w:rsidR="00AF7188" w:rsidRDefault="00802174">
            <w:pPr>
              <w:tabs>
                <w:tab w:val="left" w:pos="2715"/>
              </w:tabs>
              <w:suppressAutoHyphens/>
              <w:ind w:right="-55"/>
              <w:cnfStyle w:val="000000100000"/>
              <w:rPr>
                <w:b/>
                <w:bCs/>
              </w:rPr>
            </w:pPr>
            <w:r>
              <w:rPr>
                <w:b/>
                <w:bCs/>
              </w:rPr>
              <w:tab/>
            </w:r>
          </w:p>
        </w:tc>
      </w:tr>
      <w:tr w:rsidR="00AF7188" w:rsidTr="00AF7188">
        <w:trPr>
          <w:trHeight w:val="528"/>
        </w:trPr>
        <w:tc>
          <w:tcPr>
            <w:cnfStyle w:val="001000000000"/>
            <w:tcW w:w="1207" w:type="dxa"/>
            <w:vMerge w:val="restart"/>
            <w:tcBorders>
              <w:top w:val="nil"/>
              <w:bottom w:val="nil"/>
              <w:right w:val="nil"/>
            </w:tcBorders>
            <w:shd w:val="clear" w:color="auto" w:fill="auto"/>
            <w:tcMar>
              <w:left w:w="37" w:type="dxa"/>
            </w:tcMar>
          </w:tcPr>
          <w:p w:rsidR="00AF7188" w:rsidRDefault="00AF7188">
            <w:pPr>
              <w:ind w:left="57"/>
              <w:jc w:val="center"/>
            </w:pPr>
          </w:p>
          <w:p w:rsidR="00AF7188" w:rsidRDefault="00802174">
            <w:pPr>
              <w:ind w:left="57"/>
              <w:jc w:val="center"/>
            </w:pPr>
            <w:r>
              <w:t>16</w:t>
            </w:r>
          </w:p>
          <w:p w:rsidR="00AF7188" w:rsidRDefault="00AF7188">
            <w:pPr>
              <w:ind w:left="57"/>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rPr>
                <w:color w:val="FFFFFF" w:themeColor="background1"/>
              </w:rPr>
            </w:pPr>
            <w:r>
              <w:t>Требование к предоставлению гарантийных обязательств</w:t>
            </w:r>
          </w:p>
        </w:tc>
        <w:tc>
          <w:tcPr>
            <w:tcW w:w="5317" w:type="dxa"/>
            <w:tcBorders>
              <w:top w:val="nil"/>
              <w:left w:val="nil"/>
              <w:bottom w:val="nil"/>
            </w:tcBorders>
            <w:shd w:val="clear" w:color="auto" w:fill="auto"/>
            <w:tcMar>
              <w:left w:w="117" w:type="dxa"/>
            </w:tcMar>
          </w:tcPr>
          <w:p w:rsidR="00AF7188" w:rsidRDefault="00802174">
            <w:pPr>
              <w:suppressAutoHyphens/>
              <w:ind w:right="-55"/>
              <w:cnfStyle w:val="000000000000"/>
            </w:pPr>
            <w:r>
              <w:t>Установлено в соответствии с Разделом 2 «Описание объекта закупки»</w:t>
            </w:r>
          </w:p>
          <w:p w:rsidR="00AF7188" w:rsidRDefault="00AF7188">
            <w:pPr>
              <w:suppressAutoHyphens/>
              <w:ind w:right="-55"/>
              <w:cnfStyle w:val="000000000000"/>
            </w:pPr>
          </w:p>
        </w:tc>
      </w:tr>
      <w:tr w:rsidR="00AF7188" w:rsidTr="00AF7188">
        <w:trPr>
          <w:cnfStyle w:val="000000100000"/>
        </w:trPr>
        <w:tc>
          <w:tcPr>
            <w:cnfStyle w:val="001000000000"/>
            <w:tcW w:w="1207" w:type="dxa"/>
            <w:vMerge/>
            <w:shd w:val="clear" w:color="auto" w:fill="auto"/>
            <w:tcMar>
              <w:left w:w="37" w:type="dxa"/>
            </w:tcMar>
          </w:tcPr>
          <w:p w:rsidR="00AF7188" w:rsidRDefault="00AF7188">
            <w:pPr>
              <w:ind w:left="57"/>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Требование обеспечения гарантийных обязательств</w:t>
            </w:r>
          </w:p>
        </w:tc>
        <w:tc>
          <w:tcPr>
            <w:tcW w:w="5317" w:type="dxa"/>
            <w:shd w:val="clear" w:color="auto" w:fill="auto"/>
            <w:tcMar>
              <w:left w:w="37" w:type="dxa"/>
            </w:tcMar>
          </w:tcPr>
          <w:p w:rsidR="00AF7188" w:rsidRDefault="00802174">
            <w:pPr>
              <w:suppressAutoHyphens/>
              <w:ind w:right="-55"/>
              <w:cnfStyle w:val="000000100000"/>
            </w:pPr>
            <w:r>
              <w:t>Установлено</w:t>
            </w:r>
          </w:p>
          <w:p w:rsidR="00AF7188" w:rsidRDefault="00AF7188">
            <w:pPr>
              <w:suppressAutoHyphens/>
              <w:ind w:right="-55"/>
              <w:cnfStyle w:val="000000100000"/>
            </w:pPr>
          </w:p>
        </w:tc>
      </w:tr>
      <w:tr w:rsidR="00AF7188" w:rsidTr="00AF7188">
        <w:tc>
          <w:tcPr>
            <w:cnfStyle w:val="001000000000"/>
            <w:tcW w:w="1207" w:type="dxa"/>
            <w:vMerge/>
            <w:tcBorders>
              <w:top w:val="nil"/>
              <w:bottom w:val="nil"/>
              <w:right w:val="nil"/>
            </w:tcBorders>
            <w:shd w:val="clear" w:color="auto" w:fill="auto"/>
            <w:tcMar>
              <w:left w:w="37" w:type="dxa"/>
            </w:tcMar>
          </w:tcPr>
          <w:p w:rsidR="00AF7188" w:rsidRDefault="00AF7188">
            <w:pPr>
              <w:ind w:left="57"/>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Размер обеспечения гарантийных обязательств, руб.</w:t>
            </w:r>
          </w:p>
        </w:tc>
        <w:tc>
          <w:tcPr>
            <w:tcW w:w="5317" w:type="dxa"/>
            <w:tcBorders>
              <w:top w:val="nil"/>
              <w:left w:val="nil"/>
              <w:bottom w:val="nil"/>
            </w:tcBorders>
            <w:shd w:val="clear" w:color="auto" w:fill="auto"/>
            <w:tcMar>
              <w:left w:w="117" w:type="dxa"/>
            </w:tcMar>
          </w:tcPr>
          <w:p w:rsidR="00AF7188" w:rsidRDefault="000428B6">
            <w:pPr>
              <w:suppressAutoHyphens/>
              <w:ind w:right="-55"/>
              <w:cnfStyle w:val="000000000000"/>
            </w:pPr>
            <w:r w:rsidRPr="00F26F59">
              <w:rPr>
                <w:highlight w:val="yellow"/>
              </w:rPr>
              <w:t>1</w:t>
            </w:r>
            <w:r w:rsidR="00802174" w:rsidRPr="00F26F59">
              <w:rPr>
                <w:highlight w:val="yellow"/>
              </w:rPr>
              <w:t>07</w:t>
            </w:r>
            <w:r w:rsidR="00DB180B" w:rsidRPr="00F26F59">
              <w:rPr>
                <w:highlight w:val="yellow"/>
              </w:rPr>
              <w:t xml:space="preserve"> </w:t>
            </w:r>
            <w:r w:rsidRPr="00F26F59">
              <w:rPr>
                <w:highlight w:val="yellow"/>
              </w:rPr>
              <w:t>656</w:t>
            </w:r>
            <w:r w:rsidR="00802174" w:rsidRPr="00F26F59">
              <w:rPr>
                <w:highlight w:val="yellow"/>
              </w:rPr>
              <w:t>,</w:t>
            </w:r>
            <w:r w:rsidRPr="00F26F59">
              <w:rPr>
                <w:highlight w:val="yellow"/>
              </w:rPr>
              <w:t>8</w:t>
            </w:r>
            <w:r w:rsidR="00802174" w:rsidRPr="00F26F59">
              <w:rPr>
                <w:highlight w:val="yellow"/>
              </w:rPr>
              <w:t>0</w:t>
            </w:r>
            <w:r w:rsidR="00DB180B" w:rsidRPr="00F26F59">
              <w:rPr>
                <w:highlight w:val="yellow"/>
              </w:rPr>
              <w:t xml:space="preserve"> (</w:t>
            </w:r>
            <w:r w:rsidRPr="00F26F59">
              <w:rPr>
                <w:highlight w:val="yellow"/>
              </w:rPr>
              <w:t xml:space="preserve">сто семь тысяч шестьсот пятьдесят шесть </w:t>
            </w:r>
            <w:r w:rsidR="00DB180B" w:rsidRPr="00F26F59">
              <w:rPr>
                <w:highlight w:val="yellow"/>
              </w:rPr>
              <w:t xml:space="preserve">рублей </w:t>
            </w:r>
            <w:r w:rsidR="00F26F59" w:rsidRPr="00F26F59">
              <w:rPr>
                <w:highlight w:val="yellow"/>
              </w:rPr>
              <w:t>8</w:t>
            </w:r>
            <w:r w:rsidR="00DB180B" w:rsidRPr="00F26F59">
              <w:rPr>
                <w:highlight w:val="yellow"/>
              </w:rPr>
              <w:t>0 копеек)</w:t>
            </w:r>
            <w:r w:rsidR="00802174" w:rsidRPr="00F26F59">
              <w:rPr>
                <w:highlight w:val="yellow"/>
              </w:rPr>
              <w:t xml:space="preserve"> (1 % от начальной (максимальной) цены контракта)</w:t>
            </w:r>
          </w:p>
        </w:tc>
      </w:tr>
      <w:tr w:rsidR="00AF7188" w:rsidTr="00AF7188">
        <w:trPr>
          <w:cnfStyle w:val="000000100000"/>
        </w:trPr>
        <w:tc>
          <w:tcPr>
            <w:cnfStyle w:val="001000000000"/>
            <w:tcW w:w="1207" w:type="dxa"/>
            <w:vMerge/>
            <w:shd w:val="clear" w:color="auto" w:fill="auto"/>
            <w:tcMar>
              <w:left w:w="37" w:type="dxa"/>
            </w:tcMar>
          </w:tcPr>
          <w:p w:rsidR="00AF7188" w:rsidRDefault="00AF7188">
            <w:pPr>
              <w:ind w:left="57"/>
              <w:jc w:val="center"/>
            </w:pP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Порядок и срок предоставления обеспечения гарантийных обязательств</w:t>
            </w:r>
          </w:p>
        </w:tc>
        <w:tc>
          <w:tcPr>
            <w:tcW w:w="5317" w:type="dxa"/>
            <w:shd w:val="clear" w:color="auto" w:fill="auto"/>
            <w:tcMar>
              <w:left w:w="37" w:type="dxa"/>
            </w:tcMar>
          </w:tcPr>
          <w:p w:rsidR="00AF7188" w:rsidRDefault="00802174">
            <w:pPr>
              <w:suppressAutoHyphens/>
              <w:ind w:right="-55"/>
              <w:cnfStyle w:val="000000100000"/>
            </w:pPr>
            <w:r>
              <w:t>В соответствии с Разделом 3 «Проект контракта»</w:t>
            </w:r>
          </w:p>
        </w:tc>
      </w:tr>
      <w:tr w:rsidR="00AF7188" w:rsidTr="00AF7188">
        <w:tc>
          <w:tcPr>
            <w:cnfStyle w:val="001000000000"/>
            <w:tcW w:w="1207" w:type="dxa"/>
            <w:tcBorders>
              <w:top w:val="nil"/>
              <w:bottom w:val="nil"/>
              <w:right w:val="nil"/>
            </w:tcBorders>
            <w:shd w:val="clear" w:color="auto" w:fill="auto"/>
            <w:tcMar>
              <w:left w:w="37" w:type="dxa"/>
            </w:tcMar>
          </w:tcPr>
          <w:p w:rsidR="00AF7188" w:rsidRDefault="00802174">
            <w:pPr>
              <w:ind w:left="57"/>
              <w:jc w:val="center"/>
            </w:pPr>
            <w:r>
              <w:t>17</w:t>
            </w:r>
          </w:p>
        </w:tc>
        <w:tc>
          <w:tcPr>
            <w:cnfStyle w:val="000010000000"/>
            <w:tcW w:w="4038" w:type="dxa"/>
            <w:shd w:val="clear" w:color="auto" w:fill="auto"/>
            <w:tcMar>
              <w:left w:w="37" w:type="dxa"/>
            </w:tcMar>
          </w:tcPr>
          <w:p w:rsidR="00AF7188" w:rsidRDefault="00802174">
            <w:pPr>
              <w:pStyle w:val="af0"/>
              <w:widowControl w:val="0"/>
              <w:tabs>
                <w:tab w:val="left" w:pos="851"/>
              </w:tabs>
              <w:ind w:left="0"/>
            </w:pPr>
            <w:r>
              <w:t>Информация о банковском сопровождении контракта</w:t>
            </w:r>
          </w:p>
        </w:tc>
        <w:tc>
          <w:tcPr>
            <w:tcW w:w="5317" w:type="dxa"/>
            <w:tcBorders>
              <w:top w:val="nil"/>
              <w:left w:val="nil"/>
              <w:bottom w:val="nil"/>
            </w:tcBorders>
            <w:shd w:val="clear" w:color="auto" w:fill="auto"/>
            <w:tcMar>
              <w:left w:w="117" w:type="dxa"/>
            </w:tcMar>
          </w:tcPr>
          <w:p w:rsidR="00AF7188" w:rsidRDefault="00802174">
            <w:pPr>
              <w:jc w:val="both"/>
              <w:cnfStyle w:val="000000000000"/>
            </w:pPr>
            <w:r>
              <w:t>Банковское сопровождение контракта не предусмотрено</w:t>
            </w:r>
          </w:p>
          <w:p w:rsidR="00AF7188" w:rsidRDefault="00AF7188">
            <w:pPr>
              <w:jc w:val="both"/>
              <w:cnfStyle w:val="000000000000"/>
            </w:pPr>
          </w:p>
        </w:tc>
      </w:tr>
      <w:tr w:rsidR="00AF7188" w:rsidTr="00DB180B">
        <w:trPr>
          <w:cnfStyle w:val="000000100000"/>
        </w:trPr>
        <w:tc>
          <w:tcPr>
            <w:cnfStyle w:val="001000000000"/>
            <w:tcW w:w="1207" w:type="dxa"/>
            <w:shd w:val="clear" w:color="auto" w:fill="auto"/>
            <w:tcMar>
              <w:left w:w="37" w:type="dxa"/>
            </w:tcMar>
          </w:tcPr>
          <w:p w:rsidR="00AF7188" w:rsidRDefault="00802174">
            <w:pPr>
              <w:jc w:val="center"/>
            </w:pPr>
            <w:r>
              <w:t>18</w:t>
            </w:r>
          </w:p>
        </w:tc>
        <w:tc>
          <w:tcPr>
            <w:cnfStyle w:val="000010000000"/>
            <w:tcW w:w="4038" w:type="dxa"/>
            <w:shd w:val="clear" w:color="auto" w:fill="auto"/>
            <w:tcMar>
              <w:left w:w="37" w:type="dxa"/>
            </w:tcMar>
          </w:tcPr>
          <w:p w:rsidR="00AF7188" w:rsidRDefault="00802174">
            <w:pPr>
              <w:pStyle w:val="af0"/>
              <w:widowControl w:val="0"/>
              <w:tabs>
                <w:tab w:val="left" w:pos="851"/>
              </w:tabs>
              <w:ind w:left="0"/>
              <w:jc w:val="both"/>
            </w:pPr>
            <w:r>
              <w:t>Дата окончания срока рассмотрения 1 частей заявок на участие в электронном аукционе</w:t>
            </w:r>
          </w:p>
        </w:tc>
        <w:tc>
          <w:tcPr>
            <w:tcW w:w="5317" w:type="dxa"/>
            <w:shd w:val="clear" w:color="auto" w:fill="auto"/>
            <w:tcMar>
              <w:left w:w="37" w:type="dxa"/>
            </w:tcMar>
          </w:tcPr>
          <w:p w:rsidR="00AF7188" w:rsidRDefault="005D7126" w:rsidP="00F66F40">
            <w:pPr>
              <w:jc w:val="both"/>
              <w:cnfStyle w:val="000000100000"/>
              <w:rPr>
                <w:color w:val="0000FF"/>
              </w:rPr>
            </w:pPr>
            <w:r>
              <w:rPr>
                <w:color w:val="0000FF"/>
              </w:rPr>
              <w:t xml:space="preserve"> </w:t>
            </w:r>
            <w:r w:rsidR="00DB180B">
              <w:rPr>
                <w:color w:val="0000FF"/>
              </w:rPr>
              <w:t>2</w:t>
            </w:r>
            <w:r w:rsidR="00F66F40">
              <w:rPr>
                <w:color w:val="0000FF"/>
              </w:rPr>
              <w:t>7</w:t>
            </w:r>
            <w:r w:rsidR="00DB180B">
              <w:rPr>
                <w:color w:val="0000FF"/>
              </w:rPr>
              <w:t>.02.2020</w:t>
            </w:r>
          </w:p>
        </w:tc>
      </w:tr>
      <w:tr w:rsidR="00AF7188" w:rsidTr="00DB180B">
        <w:tc>
          <w:tcPr>
            <w:cnfStyle w:val="001000000000"/>
            <w:tcW w:w="1207" w:type="dxa"/>
            <w:tcBorders>
              <w:top w:val="nil"/>
              <w:bottom w:val="nil"/>
              <w:right w:val="nil"/>
            </w:tcBorders>
            <w:shd w:val="clear" w:color="auto" w:fill="auto"/>
            <w:tcMar>
              <w:left w:w="37" w:type="dxa"/>
            </w:tcMar>
          </w:tcPr>
          <w:p w:rsidR="00AF7188" w:rsidRDefault="00802174">
            <w:pPr>
              <w:jc w:val="center"/>
            </w:pPr>
            <w:r>
              <w:t>19</w:t>
            </w:r>
          </w:p>
        </w:tc>
        <w:tc>
          <w:tcPr>
            <w:cnfStyle w:val="000010000000"/>
            <w:tcW w:w="4038" w:type="dxa"/>
            <w:shd w:val="clear" w:color="auto" w:fill="auto"/>
            <w:tcMar>
              <w:left w:w="37" w:type="dxa"/>
            </w:tcMar>
          </w:tcPr>
          <w:p w:rsidR="00AF7188" w:rsidRDefault="00802174">
            <w:r>
              <w:t>Дата проведения электронного аукциона</w:t>
            </w:r>
          </w:p>
        </w:tc>
        <w:tc>
          <w:tcPr>
            <w:tcW w:w="5317" w:type="dxa"/>
            <w:tcBorders>
              <w:top w:val="single" w:sz="8" w:space="0" w:color="000000" w:themeColor="text1"/>
              <w:left w:val="nil"/>
              <w:bottom w:val="single" w:sz="4" w:space="0" w:color="auto"/>
            </w:tcBorders>
            <w:shd w:val="clear" w:color="auto" w:fill="auto"/>
            <w:tcMar>
              <w:left w:w="117" w:type="dxa"/>
            </w:tcMar>
          </w:tcPr>
          <w:p w:rsidR="00AF7188" w:rsidRDefault="00DB180B" w:rsidP="00F66F40">
            <w:pPr>
              <w:jc w:val="both"/>
              <w:cnfStyle w:val="000000000000"/>
              <w:rPr>
                <w:color w:val="0000FF"/>
              </w:rPr>
            </w:pPr>
            <w:r>
              <w:rPr>
                <w:color w:val="0000FF"/>
              </w:rPr>
              <w:t>2</w:t>
            </w:r>
            <w:r w:rsidR="00F66F40">
              <w:rPr>
                <w:color w:val="0000FF"/>
              </w:rPr>
              <w:t>8</w:t>
            </w:r>
            <w:r>
              <w:rPr>
                <w:color w:val="0000FF"/>
              </w:rPr>
              <w:t>.02.2020</w:t>
            </w:r>
          </w:p>
        </w:tc>
      </w:tr>
      <w:tr w:rsidR="00502B48" w:rsidTr="00DB180B">
        <w:trPr>
          <w:cnfStyle w:val="000000100000"/>
        </w:trPr>
        <w:tc>
          <w:tcPr>
            <w:cnfStyle w:val="001000000000"/>
            <w:tcW w:w="1207" w:type="dxa"/>
            <w:tcBorders>
              <w:top w:val="nil"/>
              <w:bottom w:val="single" w:sz="4" w:space="0" w:color="auto"/>
              <w:right w:val="nil"/>
            </w:tcBorders>
            <w:shd w:val="clear" w:color="auto" w:fill="auto"/>
            <w:tcMar>
              <w:left w:w="37" w:type="dxa"/>
            </w:tcMar>
          </w:tcPr>
          <w:p w:rsidR="00502B48" w:rsidRDefault="00502B48" w:rsidP="00502B48">
            <w:pPr>
              <w:jc w:val="center"/>
            </w:pPr>
          </w:p>
        </w:tc>
        <w:tc>
          <w:tcPr>
            <w:cnfStyle w:val="000010000000"/>
            <w:tcW w:w="4038" w:type="dxa"/>
            <w:tcBorders>
              <w:bottom w:val="single" w:sz="4" w:space="0" w:color="auto"/>
            </w:tcBorders>
            <w:shd w:val="clear" w:color="auto" w:fill="auto"/>
            <w:tcMar>
              <w:left w:w="37" w:type="dxa"/>
            </w:tcMar>
          </w:tcPr>
          <w:p w:rsidR="00502B48" w:rsidRDefault="00502B48" w:rsidP="00502B48">
            <w:pPr>
              <w:rPr>
                <w:color w:val="auto"/>
              </w:rPr>
            </w:pPr>
            <w:r>
              <w:t>«Шаг аукциона» и порядок проведения аукциона в случае, предусмотренном частью 23 статьи 68 Федерального закона №44-ФЗ</w:t>
            </w:r>
          </w:p>
          <w:p w:rsidR="00502B48" w:rsidRDefault="00502B48" w:rsidP="00502B48"/>
        </w:tc>
        <w:tc>
          <w:tcPr>
            <w:tcW w:w="5317" w:type="dxa"/>
            <w:tcBorders>
              <w:top w:val="single" w:sz="4" w:space="0" w:color="auto"/>
              <w:left w:val="nil"/>
              <w:bottom w:val="single" w:sz="4" w:space="0" w:color="auto"/>
            </w:tcBorders>
            <w:shd w:val="clear" w:color="auto" w:fill="auto"/>
            <w:tcMar>
              <w:left w:w="117" w:type="dxa"/>
            </w:tcMar>
          </w:tcPr>
          <w:p w:rsidR="00502B48" w:rsidRDefault="00502B48" w:rsidP="00502B48">
            <w:pPr>
              <w:jc w:val="both"/>
              <w:cnfStyle w:val="000000100000"/>
              <w:rPr>
                <w:noProof/>
              </w:rPr>
            </w:pPr>
            <w:r>
              <w:rPr>
                <w:noProof/>
              </w:rPr>
              <w:t>Величина снижения начальной (максимальной) цены контракта (далее - "шаг аукциона") составляет от 0,5 процента до пяти процентов начальной (максимальной) цены контракта</w:t>
            </w:r>
          </w:p>
          <w:p w:rsidR="00502B48" w:rsidRDefault="00502B48" w:rsidP="00502B48">
            <w:pPr>
              <w:jc w:val="both"/>
              <w:cnfStyle w:val="000000100000"/>
              <w:rPr>
                <w:noProof/>
              </w:rPr>
            </w:pPr>
            <w:r>
              <w:rPr>
                <w:noProof/>
              </w:rPr>
              <w:t xml:space="preserve">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Федерального </w:t>
            </w:r>
            <w:r>
              <w:rPr>
                <w:noProof/>
              </w:rPr>
              <w:lastRenderedPageBreak/>
              <w:t>закона №44-ФЗ о порядке проведения такого аукциона с учетом следующих особенностей:</w:t>
            </w:r>
          </w:p>
          <w:p w:rsidR="00502B48" w:rsidRDefault="00502B48" w:rsidP="00502B48">
            <w:pPr>
              <w:jc w:val="both"/>
              <w:cnfStyle w:val="000000100000"/>
              <w:rPr>
                <w:noProof/>
              </w:rPr>
            </w:pPr>
            <w:r>
              <w:rPr>
                <w:noProof/>
              </w:rPr>
              <w:t>1) такой аукцион в соответствии проводится до достижения цены контракта не более чем сто миллионов рублей;</w:t>
            </w:r>
          </w:p>
          <w:p w:rsidR="00502B48" w:rsidRDefault="00502B48" w:rsidP="00502B48">
            <w:pPr>
              <w:jc w:val="both"/>
              <w:cnfStyle w:val="000000100000"/>
              <w:rPr>
                <w:noProof/>
              </w:rPr>
            </w:pPr>
            <w:r>
              <w:rPr>
                <w:noProof/>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502B48" w:rsidRDefault="00502B48" w:rsidP="00502B48">
            <w:pPr>
              <w:jc w:val="both"/>
              <w:cnfStyle w:val="000000100000"/>
              <w:rPr>
                <w:noProof/>
              </w:rPr>
            </w:pPr>
            <w:r>
              <w:rPr>
                <w:noProof/>
              </w:rP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502B48" w:rsidRDefault="00502B48" w:rsidP="00502B48">
            <w:pPr>
              <w:jc w:val="both"/>
              <w:cnfStyle w:val="000000100000"/>
              <w:rPr>
                <w:noProof/>
              </w:rPr>
            </w:pPr>
            <w:r>
              <w:rPr>
                <w:noProof/>
              </w:rPr>
              <w:t>4) «шаг аукциона» составляет до 5 процентов цены контракта, указанной в пп. 1 настоящего пункта</w:t>
            </w: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lastRenderedPageBreak/>
              <w:t>20</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pStyle w:val="af0"/>
              <w:widowControl w:val="0"/>
              <w:tabs>
                <w:tab w:val="left" w:pos="851"/>
              </w:tabs>
              <w:ind w:left="0"/>
              <w:jc w:val="both"/>
            </w:pPr>
            <w:r>
              <w:t>Преимущества, предоставляемые учреждениям и предприятиям уголовно-исполнительной системы</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cnfStyle w:val="000000000000"/>
            </w:pPr>
            <w:r>
              <w:t xml:space="preserve">Не предоставляются </w:t>
            </w:r>
          </w:p>
          <w:p w:rsidR="00AF7188" w:rsidRDefault="00AF7188">
            <w:pPr>
              <w:jc w:val="both"/>
              <w:cnfStyle w:val="000000000000"/>
            </w:pPr>
          </w:p>
        </w:tc>
      </w:tr>
      <w:tr w:rsidR="00AF7188" w:rsidTr="00DB180B">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21</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Преимущества, предоставляемые</w:t>
            </w:r>
            <w:r>
              <w:rPr>
                <w:b/>
              </w:rPr>
              <w:t xml:space="preserve"> </w:t>
            </w:r>
            <w:r>
              <w:t>общероссийским общественным организациям инвалидов в соответствии со статьей 29 № 44-ФЗ</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jc w:val="both"/>
              <w:cnfStyle w:val="000000100000"/>
            </w:pPr>
            <w:r>
              <w:t xml:space="preserve">Не предоставляются </w:t>
            </w: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t>22</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pStyle w:val="af0"/>
              <w:widowControl w:val="0"/>
              <w:tabs>
                <w:tab w:val="left" w:pos="851"/>
              </w:tabs>
              <w:ind w:left="0"/>
              <w:jc w:val="both"/>
            </w:pPr>
            <w: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установленные в соответствии с пунктом 1 части 1 статьи 31 44-ФЗ</w:t>
            </w:r>
          </w:p>
        </w:tc>
        <w:tc>
          <w:tcPr>
            <w:tcW w:w="5317" w:type="dxa"/>
            <w:tcBorders>
              <w:top w:val="single" w:sz="4" w:space="0" w:color="auto"/>
              <w:bottom w:val="single" w:sz="4" w:space="0" w:color="auto"/>
            </w:tcBorders>
            <w:shd w:val="clear" w:color="auto" w:fill="auto"/>
            <w:tcMar>
              <w:left w:w="37" w:type="dxa"/>
            </w:tcMar>
          </w:tcPr>
          <w:p w:rsidR="00AF7188" w:rsidRDefault="00802174">
            <w:pPr>
              <w:pStyle w:val="ab"/>
              <w:jc w:val="both"/>
              <w:cnfStyle w:val="000000000000"/>
            </w:pPr>
            <w:r>
              <w:rPr>
                <w:i/>
              </w:rPr>
              <w:t>Не установлены.</w:t>
            </w:r>
          </w:p>
          <w:p w:rsidR="00AF7188" w:rsidRDefault="00AF7188">
            <w:pPr>
              <w:jc w:val="both"/>
              <w:cnfStyle w:val="000000000000"/>
              <w:rPr>
                <w:iCs/>
                <w:color w:val="FF0000"/>
                <w:highlight w:val="yellow"/>
              </w:rPr>
            </w:pPr>
          </w:p>
          <w:p w:rsidR="00AF7188" w:rsidRDefault="00AF7188">
            <w:pPr>
              <w:jc w:val="both"/>
              <w:cnfStyle w:val="000000000000"/>
              <w:rPr>
                <w:color w:val="0000FF"/>
              </w:rPr>
            </w:pPr>
          </w:p>
        </w:tc>
      </w:tr>
      <w:tr w:rsidR="00AF7188" w:rsidTr="00DB180B">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23</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 xml:space="preserve">Дополнительные требования </w:t>
            </w:r>
            <w:r>
              <w:rPr>
                <w:rFonts w:eastAsia="Calibri"/>
              </w:rPr>
              <w:t xml:space="preserve">к участникам закупок отдельных видов товаров, работ, услуг, установленные в соответствии с частью 2 статьи 31 </w:t>
            </w:r>
            <w:r>
              <w:t>44-ФЗ</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pStyle w:val="ab"/>
              <w:jc w:val="both"/>
              <w:cnfStyle w:val="000000100000"/>
            </w:pPr>
            <w:r>
              <w:rPr>
                <w:i/>
                <w:iCs/>
                <w:color w:val="auto"/>
                <w:sz w:val="20"/>
              </w:rPr>
              <w:t xml:space="preserve">Установлены: </w:t>
            </w:r>
            <w:r>
              <w:rPr>
                <w:i/>
                <w:iCs/>
                <w:color w:val="000000"/>
                <w:sz w:val="20"/>
                <w:szCs w:val="20"/>
                <w:shd w:val="clear" w:color="auto" w:fill="FFFFFF"/>
              </w:rPr>
              <w:t>наличие за последние 3 года до даты подачи заявки на участие в закупке опыта исполнения (с учетом правопреемства) одного контракта (договора) на выполнение работ по строительству, реконструкции, капитальному ремонту, сносу объекта капитального строительства, в том числе линейного объекта, либо одного контракта (договора), заключенного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на выполнение работ по строительству некапитального строения, сооружения (строений, сооружений), благоустройству территории.</w:t>
            </w:r>
            <w:r>
              <w:rPr>
                <w:i/>
                <w:iCs/>
                <w:color w:val="000000"/>
                <w:sz w:val="20"/>
                <w:szCs w:val="20"/>
              </w:rPr>
              <w:br/>
            </w:r>
            <w:r>
              <w:rPr>
                <w:i/>
                <w:iCs/>
                <w:color w:val="000000"/>
                <w:sz w:val="20"/>
                <w:szCs w:val="20"/>
                <w:shd w:val="clear" w:color="auto" w:fill="FFFFFF"/>
              </w:rPr>
              <w:t>При этом стоимость такого одного контракта (договора) должна составлять не менее 20 процентов начальной (максимальной) цены контракта (цены лота), на право заключить который проводится закупка</w:t>
            </w:r>
            <w:r>
              <w:rPr>
                <w:i/>
                <w:iCs/>
                <w:color w:val="FF0000"/>
                <w:sz w:val="20"/>
              </w:rPr>
              <w:t xml:space="preserve"> </w:t>
            </w:r>
            <w:r>
              <w:rPr>
                <w:i/>
                <w:iCs/>
                <w:color w:val="auto"/>
                <w:sz w:val="20"/>
              </w:rPr>
              <w:lastRenderedPageBreak/>
              <w:t>(Постановление Правительства РФ от 4 февраля 2015 г. N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AF7188" w:rsidRDefault="00AF7188">
            <w:pPr>
              <w:jc w:val="both"/>
              <w:cnfStyle w:val="000000100000"/>
              <w:rPr>
                <w:iCs/>
                <w:color w:val="FF0000"/>
              </w:rPr>
            </w:pP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lastRenderedPageBreak/>
              <w:t>24</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 xml:space="preserve">Дополнительные требования </w:t>
            </w:r>
            <w:r>
              <w:rPr>
                <w:rFonts w:eastAsia="Calibri"/>
              </w:rPr>
              <w:t xml:space="preserve">к участникам закупок аудиторских и сопутствующих аудиту услуг, а также консультационных услуг, установленные в соответствии с частью 2.1 статьи 31 </w:t>
            </w:r>
            <w:r>
              <w:t>44-ФЗ</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cnfStyle w:val="000000000000"/>
              <w:rPr>
                <w:iCs/>
              </w:rPr>
            </w:pPr>
            <w:r>
              <w:rPr>
                <w:iCs/>
              </w:rPr>
              <w:t>Не установлено</w:t>
            </w:r>
          </w:p>
          <w:p w:rsidR="00AF7188" w:rsidRDefault="00AF7188">
            <w:pPr>
              <w:jc w:val="both"/>
              <w:cnfStyle w:val="000000000000"/>
              <w:rPr>
                <w:iCs/>
              </w:rPr>
            </w:pPr>
          </w:p>
        </w:tc>
      </w:tr>
      <w:tr w:rsidR="00AF7188" w:rsidTr="00DB180B">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25</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jc w:val="both"/>
              <w:cnfStyle w:val="000000100000"/>
              <w:rPr>
                <w:iCs/>
              </w:rPr>
            </w:pPr>
            <w:r>
              <w:rPr>
                <w:iCs/>
              </w:rPr>
              <w:t xml:space="preserve">Установлено </w:t>
            </w:r>
          </w:p>
          <w:p w:rsidR="00AF7188" w:rsidRDefault="00AF7188">
            <w:pPr>
              <w:jc w:val="both"/>
              <w:cnfStyle w:val="000000100000"/>
              <w:rPr>
                <w:iCs/>
              </w:rPr>
            </w:pP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t>26</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pStyle w:val="af0"/>
              <w:widowControl w:val="0"/>
              <w:tabs>
                <w:tab w:val="left" w:pos="851"/>
              </w:tabs>
              <w:ind w:left="0"/>
              <w:jc w:val="both"/>
            </w:pPr>
            <w: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cnfStyle w:val="000000000000"/>
              <w:rPr>
                <w:iCs/>
              </w:rPr>
            </w:pPr>
            <w:r>
              <w:rPr>
                <w:iCs/>
              </w:rPr>
              <w:t>Не установлено</w:t>
            </w:r>
          </w:p>
          <w:p w:rsidR="00AF7188" w:rsidRDefault="00AF7188">
            <w:pPr>
              <w:jc w:val="both"/>
              <w:cnfStyle w:val="000000000000"/>
            </w:pPr>
          </w:p>
        </w:tc>
      </w:tr>
      <w:tr w:rsidR="00AF7188" w:rsidTr="00DB180B">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27</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pStyle w:val="af0"/>
              <w:widowControl w:val="0"/>
              <w:tabs>
                <w:tab w:val="left" w:pos="993"/>
              </w:tabs>
              <w:ind w:left="0"/>
              <w:jc w:val="both"/>
              <w:rPr>
                <w:highlight w:val="yellow"/>
              </w:rPr>
            </w:pPr>
            <w:r>
              <w:t>Запрет на допуск товаров, услуг при осуществлении закупок, а также ограничения и условия допуска в соответствии с требованиями, установленными статьей 14 44-ФЗ</w:t>
            </w:r>
          </w:p>
        </w:tc>
        <w:tc>
          <w:tcPr>
            <w:tcW w:w="5317" w:type="dxa"/>
            <w:tcBorders>
              <w:top w:val="single" w:sz="4" w:space="0" w:color="auto"/>
              <w:left w:val="nil"/>
              <w:bottom w:val="single" w:sz="4" w:space="0" w:color="auto"/>
            </w:tcBorders>
            <w:shd w:val="clear" w:color="auto" w:fill="auto"/>
            <w:tcMar>
              <w:left w:w="117" w:type="dxa"/>
            </w:tcMar>
          </w:tcPr>
          <w:p w:rsidR="00AF7188" w:rsidRPr="005D7126" w:rsidRDefault="00802174">
            <w:pPr>
              <w:pStyle w:val="af0"/>
              <w:widowControl w:val="0"/>
              <w:tabs>
                <w:tab w:val="left" w:pos="993"/>
              </w:tabs>
              <w:ind w:left="0"/>
              <w:jc w:val="both"/>
              <w:cnfStyle w:val="000000100000"/>
            </w:pPr>
            <w:r w:rsidRPr="005D7126">
              <w:rPr>
                <w:iCs/>
              </w:rPr>
              <w:t xml:space="preserve">Не установлены </w:t>
            </w:r>
          </w:p>
          <w:p w:rsidR="00AF7188" w:rsidRPr="005D7126" w:rsidRDefault="00AF7188">
            <w:pPr>
              <w:pStyle w:val="af0"/>
              <w:widowControl w:val="0"/>
              <w:tabs>
                <w:tab w:val="left" w:pos="993"/>
              </w:tabs>
              <w:ind w:left="0"/>
              <w:jc w:val="both"/>
              <w:cnfStyle w:val="000000100000"/>
            </w:pP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t>28</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Обоснование начальной (максимальной) цены контракта, начальных цен единиц товара, работы, услуги</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cnfStyle w:val="000000000000"/>
              <w:rPr>
                <w:b/>
                <w:bCs/>
              </w:rPr>
            </w:pPr>
            <w:r>
              <w:t>Согласно Разделу 6 «Обоснование начальной (максимальной) цены контракта, начальных цен единиц товара, работы, услуги»</w:t>
            </w:r>
          </w:p>
        </w:tc>
      </w:tr>
      <w:tr w:rsidR="00AF7188" w:rsidTr="00DB180B">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29</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 xml:space="preserve">Информация о возможности </w:t>
            </w:r>
            <w:r>
              <w:lastRenderedPageBreak/>
              <w:t>заказчика заключить контракты с несколькими участниками электронного аукциона в соответствии с частью 10 статьи 34 44-ФЗ</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jc w:val="both"/>
              <w:cnfStyle w:val="000000100000"/>
            </w:pPr>
            <w:r>
              <w:lastRenderedPageBreak/>
              <w:t xml:space="preserve">Возможность не предусмотрена </w:t>
            </w:r>
          </w:p>
          <w:p w:rsidR="00AF7188" w:rsidRDefault="00AF7188">
            <w:pPr>
              <w:jc w:val="both"/>
              <w:cnfStyle w:val="000000100000"/>
            </w:pP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lastRenderedPageBreak/>
              <w:t>30</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Валюта, используемая для формирования цены контракта и расчетов с поставщиками (исполнителями подрядчиками)</w:t>
            </w:r>
          </w:p>
        </w:tc>
        <w:tc>
          <w:tcPr>
            <w:tcW w:w="5317" w:type="dxa"/>
            <w:tcBorders>
              <w:top w:val="single" w:sz="4" w:space="0" w:color="auto"/>
              <w:bottom w:val="single" w:sz="4" w:space="0" w:color="auto"/>
            </w:tcBorders>
            <w:shd w:val="clear" w:color="auto" w:fill="auto"/>
            <w:tcMar>
              <w:left w:w="37" w:type="dxa"/>
            </w:tcMar>
          </w:tcPr>
          <w:p w:rsidR="00AF7188" w:rsidRDefault="005D7126">
            <w:pPr>
              <w:jc w:val="both"/>
              <w:cnfStyle w:val="000000000000"/>
            </w:pPr>
            <w:r>
              <w:t xml:space="preserve"> </w:t>
            </w:r>
            <w:r w:rsidR="00802174">
              <w:t>рубль РФ</w:t>
            </w:r>
          </w:p>
        </w:tc>
      </w:tr>
      <w:tr w:rsidR="00AF7188" w:rsidTr="00DB180B">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31</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pStyle w:val="30"/>
              <w:ind w:right="-57"/>
              <w:cnfStyle w:val="000000100000"/>
              <w:rPr>
                <w:rFonts w:ascii="Times New Roman" w:hAnsi="Times New Roman" w:cs="Times New Roman"/>
              </w:rPr>
            </w:pPr>
            <w:r>
              <w:rPr>
                <w:rFonts w:ascii="Times New Roman" w:hAnsi="Times New Roman" w:cs="Times New Roman"/>
              </w:rPr>
              <w:t>В случае если позицией 30 для формирования цены контракта и расчетов с поставщиками предусмотрена валюта, отличная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t>32</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Информация о возможности заказчика изменить условия контракта</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outlineLvl w:val="0"/>
              <w:cnfStyle w:val="000000000000"/>
              <w:rPr>
                <w:b/>
                <w:bCs/>
                <w:color w:val="FF0000"/>
              </w:rPr>
            </w:pPr>
            <w:r>
              <w:t xml:space="preserve">Согласно Разделу 7 «Изменение условий контракта» </w:t>
            </w:r>
          </w:p>
        </w:tc>
      </w:tr>
      <w:tr w:rsidR="00AF7188" w:rsidTr="001A3FA1">
        <w:trPr>
          <w:cnfStyle w:val="000000100000"/>
        </w:trPr>
        <w:tc>
          <w:tcPr>
            <w:cnfStyle w:val="001000000000"/>
            <w:tcW w:w="1207" w:type="dxa"/>
            <w:vMerge w:val="restart"/>
            <w:tcBorders>
              <w:top w:val="single" w:sz="4" w:space="0" w:color="auto"/>
              <w:bottom w:val="single" w:sz="4" w:space="0" w:color="auto"/>
              <w:right w:val="nil"/>
            </w:tcBorders>
            <w:shd w:val="clear" w:color="auto" w:fill="auto"/>
            <w:tcMar>
              <w:left w:w="37" w:type="dxa"/>
            </w:tcMar>
          </w:tcPr>
          <w:p w:rsidR="00AF7188" w:rsidRDefault="00802174">
            <w:pPr>
              <w:jc w:val="center"/>
            </w:pPr>
            <w:r>
              <w:t>33</w:t>
            </w:r>
          </w:p>
          <w:p w:rsidR="00AF7188" w:rsidRDefault="00AF7188"/>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Порядок предоставления участникам электронного аукциона разъяснений положений аукционной документации</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jc w:val="both"/>
              <w:cnfStyle w:val="000000100000"/>
              <w:rPr>
                <w:rFonts w:eastAsia="Calibri"/>
              </w:rPr>
            </w:pPr>
            <w:bookmarkStart w:id="3" w:name="Par0"/>
            <w:bookmarkEnd w:id="3"/>
            <w:r>
              <w:rPr>
                <w:rFonts w:eastAsia="Calibri"/>
              </w:rPr>
              <w:t>В течение двух дней с даты поступления от оператора электронной площадки запроса о даче разъяснений положений аукционной документации заказчик размещает в единой информационной системе в сфере закупок разъяснения положений аукционной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1A3FA1" w:rsidRDefault="001A3FA1" w:rsidP="001A3FA1">
            <w:pPr>
              <w:jc w:val="both"/>
              <w:cnfStyle w:val="000000100000"/>
              <w:rPr>
                <w:color w:val="auto"/>
              </w:rPr>
            </w:pPr>
            <w:r>
              <w:rPr>
                <w:i/>
              </w:rPr>
              <w:t>В соответствии со статьей 193 Гражданского кодекса РФ «Окончание срока в нерабочий день».</w:t>
            </w:r>
          </w:p>
          <w:p w:rsidR="001A3FA1" w:rsidRDefault="001A3FA1" w:rsidP="001A3FA1">
            <w:pPr>
              <w:jc w:val="both"/>
              <w:cnfStyle w:val="000000100000"/>
              <w:rPr>
                <w:strike/>
              </w:rPr>
            </w:pPr>
            <w:r>
              <w:rPr>
                <w:i/>
              </w:rPr>
              <w:t>«Если последний день срока приходится на нерабочий день, днем окончания срока считается ближайший следующий за ним рабочий день»</w:t>
            </w:r>
          </w:p>
        </w:tc>
      </w:tr>
      <w:tr w:rsidR="00AF7188" w:rsidTr="001A3FA1">
        <w:tc>
          <w:tcPr>
            <w:cnfStyle w:val="001000000000"/>
            <w:tcW w:w="1207" w:type="dxa"/>
            <w:vMerge/>
            <w:tcBorders>
              <w:top w:val="single" w:sz="4" w:space="0" w:color="auto"/>
            </w:tcBorders>
            <w:shd w:val="clear" w:color="auto" w:fill="auto"/>
            <w:tcMar>
              <w:left w:w="37" w:type="dxa"/>
            </w:tcMar>
          </w:tcPr>
          <w:p w:rsidR="00AF7188" w:rsidRDefault="00AF7188">
            <w:pPr>
              <w:jc w:val="center"/>
            </w:pP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Дата начала предоставления разъяснений положений аукционной документации</w:t>
            </w:r>
          </w:p>
        </w:tc>
        <w:tc>
          <w:tcPr>
            <w:tcW w:w="5317" w:type="dxa"/>
            <w:tcBorders>
              <w:top w:val="single" w:sz="4" w:space="0" w:color="auto"/>
              <w:bottom w:val="single" w:sz="4" w:space="0" w:color="auto"/>
            </w:tcBorders>
            <w:shd w:val="clear" w:color="auto" w:fill="auto"/>
            <w:tcMar>
              <w:left w:w="37" w:type="dxa"/>
            </w:tcMar>
          </w:tcPr>
          <w:p w:rsidR="00AF7188" w:rsidRDefault="001A3FA1" w:rsidP="00C6606C">
            <w:pPr>
              <w:jc w:val="both"/>
              <w:cnfStyle w:val="000000000000"/>
              <w:rPr>
                <w:color w:val="FF0000"/>
              </w:rPr>
            </w:pPr>
            <w:r>
              <w:rPr>
                <w:color w:val="FF0000"/>
              </w:rPr>
              <w:t>1</w:t>
            </w:r>
            <w:r w:rsidR="00C6606C">
              <w:rPr>
                <w:color w:val="FF0000"/>
              </w:rPr>
              <w:t>7</w:t>
            </w:r>
            <w:r>
              <w:rPr>
                <w:color w:val="FF0000"/>
              </w:rPr>
              <w:t>.02.2020</w:t>
            </w:r>
          </w:p>
        </w:tc>
      </w:tr>
      <w:tr w:rsidR="00AF7188" w:rsidTr="001A3FA1">
        <w:trPr>
          <w:cnfStyle w:val="000000100000"/>
        </w:trPr>
        <w:tc>
          <w:tcPr>
            <w:cnfStyle w:val="001000000000"/>
            <w:tcW w:w="1207" w:type="dxa"/>
            <w:vMerge/>
            <w:tcBorders>
              <w:top w:val="nil"/>
              <w:bottom w:val="single" w:sz="4" w:space="0" w:color="auto"/>
              <w:right w:val="nil"/>
            </w:tcBorders>
            <w:shd w:val="clear" w:color="auto" w:fill="auto"/>
            <w:tcMar>
              <w:left w:w="37" w:type="dxa"/>
            </w:tcMar>
          </w:tcPr>
          <w:p w:rsidR="00AF7188" w:rsidRDefault="00AF7188">
            <w:pPr>
              <w:jc w:val="center"/>
            </w:pP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Дата окончания срока предоставления разъяснений положений аукционной документации</w:t>
            </w:r>
          </w:p>
        </w:tc>
        <w:tc>
          <w:tcPr>
            <w:tcW w:w="5317" w:type="dxa"/>
            <w:tcBorders>
              <w:top w:val="single" w:sz="4" w:space="0" w:color="auto"/>
              <w:left w:val="nil"/>
              <w:bottom w:val="single" w:sz="4" w:space="0" w:color="auto"/>
            </w:tcBorders>
            <w:shd w:val="clear" w:color="auto" w:fill="auto"/>
            <w:tcMar>
              <w:left w:w="117" w:type="dxa"/>
            </w:tcMar>
          </w:tcPr>
          <w:p w:rsidR="00AF7188" w:rsidRDefault="001A3FA1">
            <w:pPr>
              <w:jc w:val="both"/>
              <w:cnfStyle w:val="000000100000"/>
              <w:rPr>
                <w:color w:val="FF0000"/>
              </w:rPr>
            </w:pPr>
            <w:r>
              <w:rPr>
                <w:color w:val="FF0000"/>
              </w:rPr>
              <w:t>2</w:t>
            </w:r>
            <w:r w:rsidR="00C6606C">
              <w:rPr>
                <w:color w:val="FF0000"/>
              </w:rPr>
              <w:t>4</w:t>
            </w:r>
            <w:r>
              <w:rPr>
                <w:color w:val="FF0000"/>
              </w:rPr>
              <w:t>.02.2020</w:t>
            </w:r>
          </w:p>
          <w:p w:rsidR="001A3FA1" w:rsidRDefault="001A3FA1" w:rsidP="00C6606C">
            <w:pPr>
              <w:jc w:val="both"/>
              <w:cnfStyle w:val="000000100000"/>
              <w:rPr>
                <w:color w:val="FF0000"/>
              </w:rPr>
            </w:pPr>
            <w:r>
              <w:t>Запрос о даче разъяснений положений аукционной документации должен поступить не позднее 2</w:t>
            </w:r>
            <w:r w:rsidR="00C6606C">
              <w:t>2</w:t>
            </w:r>
            <w:r>
              <w:t>.02.2020</w:t>
            </w:r>
          </w:p>
        </w:tc>
      </w:tr>
      <w:tr w:rsidR="00AF7188" w:rsidTr="00DB180B">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t>34</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Информация о контрактной службе, контрактном управляющем, ответственных за заключение контракта</w:t>
            </w:r>
          </w:p>
        </w:tc>
        <w:tc>
          <w:tcPr>
            <w:tcW w:w="5317" w:type="dxa"/>
            <w:tcBorders>
              <w:top w:val="single" w:sz="4" w:space="0" w:color="auto"/>
              <w:bottom w:val="single" w:sz="4" w:space="0" w:color="auto"/>
            </w:tcBorders>
            <w:shd w:val="clear" w:color="auto" w:fill="auto"/>
            <w:tcMar>
              <w:left w:w="37" w:type="dxa"/>
            </w:tcMar>
          </w:tcPr>
          <w:p w:rsidR="00AF7188" w:rsidRDefault="00F26F59">
            <w:pPr>
              <w:jc w:val="both"/>
              <w:cnfStyle w:val="000000000000"/>
            </w:pPr>
            <w:r>
              <w:rPr>
                <w:iCs/>
                <w:color w:val="000000" w:themeColor="text1"/>
              </w:rPr>
              <w:t>Исполняющий обязанности к</w:t>
            </w:r>
            <w:r w:rsidRPr="00E025A2">
              <w:rPr>
                <w:iCs/>
                <w:color w:val="000000" w:themeColor="text1"/>
              </w:rPr>
              <w:t>онтрактн</w:t>
            </w:r>
            <w:r>
              <w:rPr>
                <w:iCs/>
                <w:color w:val="000000" w:themeColor="text1"/>
              </w:rPr>
              <w:t>ого</w:t>
            </w:r>
            <w:r w:rsidRPr="00E025A2">
              <w:rPr>
                <w:iCs/>
                <w:color w:val="000000" w:themeColor="text1"/>
              </w:rPr>
              <w:t xml:space="preserve"> управляющ</w:t>
            </w:r>
            <w:r>
              <w:rPr>
                <w:iCs/>
                <w:color w:val="000000" w:themeColor="text1"/>
              </w:rPr>
              <w:t>его</w:t>
            </w:r>
            <w:r w:rsidRPr="00E025A2">
              <w:rPr>
                <w:iCs/>
                <w:color w:val="000000" w:themeColor="text1"/>
              </w:rPr>
              <w:t xml:space="preserve"> заказчика – </w:t>
            </w:r>
            <w:r>
              <w:rPr>
                <w:iCs/>
                <w:color w:val="000000" w:themeColor="text1"/>
              </w:rPr>
              <w:t>Коваленко Татьяна Алексеевна</w:t>
            </w:r>
            <w:r w:rsidRPr="00E025A2">
              <w:rPr>
                <w:iCs/>
                <w:color w:val="000000" w:themeColor="text1"/>
              </w:rPr>
              <w:t xml:space="preserve"> +7(86165)9</w:t>
            </w:r>
            <w:r>
              <w:rPr>
                <w:iCs/>
                <w:color w:val="000000" w:themeColor="text1"/>
              </w:rPr>
              <w:t>7298</w:t>
            </w:r>
          </w:p>
        </w:tc>
      </w:tr>
      <w:tr w:rsidR="00AF7188" w:rsidTr="005D7126">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35</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 xml:space="preserve">Право заказчика при заключении </w:t>
            </w:r>
            <w:r>
              <w:lastRenderedPageBreak/>
              <w:t>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cnfStyle w:val="000000100000"/>
            </w:pPr>
            <w:r>
              <w:lastRenderedPageBreak/>
              <w:t>Не предусмотрено</w:t>
            </w:r>
          </w:p>
          <w:p w:rsidR="00AF7188" w:rsidRDefault="00AF7188">
            <w:pPr>
              <w:jc w:val="both"/>
              <w:cnfStyle w:val="000000100000"/>
              <w:rPr>
                <w:iCs/>
              </w:rPr>
            </w:pPr>
          </w:p>
        </w:tc>
      </w:tr>
      <w:tr w:rsidR="00AF7188" w:rsidTr="005D7126">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lastRenderedPageBreak/>
              <w:t>36</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cnfStyle w:val="000000000000"/>
            </w:pPr>
            <w:r>
              <w:t xml:space="preserve">В течение пяти дней с даты размещения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в сфере закупок и на электронной площадке документов, предусмотренных </w:t>
            </w:r>
            <w:hyperlink r:id="rId9">
              <w:r>
                <w:rPr>
                  <w:rStyle w:val="-"/>
                </w:rPr>
                <w:t>частью 5</w:t>
              </w:r>
            </w:hyperlink>
            <w:r>
              <w:t xml:space="preserve"> статьи 83.2 44-ФЗ</w:t>
            </w:r>
          </w:p>
        </w:tc>
      </w:tr>
      <w:tr w:rsidR="00AF7188" w:rsidTr="005D7126">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37</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Условия признания победителя электронного аукциона или иного участника аукциона уклонившимися от заключения контракта</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jc w:val="both"/>
              <w:cnfStyle w:val="000000100000"/>
            </w:pPr>
            <w:r>
              <w:t>- в случае</w:t>
            </w:r>
            <w:proofErr w:type="gramStart"/>
            <w:r>
              <w:t>,</w:t>
            </w:r>
            <w:proofErr w:type="gramEnd"/>
            <w:r>
              <w:t xml:space="preserve"> если в сроки, предусмотренные в позиции 36,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статьи 83.2 44-ФЗ;</w:t>
            </w:r>
          </w:p>
          <w:p w:rsidR="00AF7188" w:rsidRDefault="00802174">
            <w:pPr>
              <w:jc w:val="both"/>
              <w:cnfStyle w:val="000000100000"/>
            </w:pPr>
            <w:r>
              <w:t>- неисполнение требований, предусмотренных статьей 37 44-ФЗ (в случае снижения при проведении такого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AF7188" w:rsidRDefault="00802174">
            <w:pPr>
              <w:jc w:val="both"/>
              <w:cnfStyle w:val="000000100000"/>
            </w:pPr>
            <w:r>
              <w:rPr>
                <w:szCs w:val="22"/>
              </w:rPr>
              <w:t xml:space="preserve">- непредоставление обеспечения исполнения контракта в срок, установленный в позиции 36 для заключения контракта </w:t>
            </w:r>
          </w:p>
        </w:tc>
      </w:tr>
      <w:tr w:rsidR="00AF7188" w:rsidTr="005D7126">
        <w:tc>
          <w:tcPr>
            <w:cnfStyle w:val="001000000000"/>
            <w:tcW w:w="1207" w:type="dxa"/>
            <w:tcBorders>
              <w:top w:val="single" w:sz="4" w:space="0" w:color="auto"/>
              <w:bottom w:val="single" w:sz="4" w:space="0" w:color="auto"/>
            </w:tcBorders>
            <w:shd w:val="clear" w:color="auto" w:fill="auto"/>
            <w:tcMar>
              <w:left w:w="37" w:type="dxa"/>
            </w:tcMar>
          </w:tcPr>
          <w:p w:rsidR="00AF7188" w:rsidRDefault="00802174">
            <w:pPr>
              <w:jc w:val="center"/>
            </w:pPr>
            <w:r>
              <w:t>38</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Информация о возможности одностороннего отказа от исполнения контракта</w:t>
            </w:r>
          </w:p>
        </w:tc>
        <w:tc>
          <w:tcPr>
            <w:tcW w:w="5317" w:type="dxa"/>
            <w:tcBorders>
              <w:top w:val="single" w:sz="4" w:space="0" w:color="auto"/>
              <w:bottom w:val="single" w:sz="4" w:space="0" w:color="auto"/>
            </w:tcBorders>
            <w:shd w:val="clear" w:color="auto" w:fill="auto"/>
            <w:tcMar>
              <w:left w:w="37" w:type="dxa"/>
            </w:tcMar>
          </w:tcPr>
          <w:p w:rsidR="00AF7188" w:rsidRDefault="00802174">
            <w:pPr>
              <w:jc w:val="both"/>
              <w:cnfStyle w:val="000000000000"/>
            </w:pPr>
            <w:r>
              <w:t>Расторжение контракта допускается в случае одностороннего отказа стороны контракта от исполнения контракта по основаниям, предусмотренным ГК РФ для одностороннего отказа от исполнения отдельных видов обязательств, при условии, что контракт содержит право заказчика принять решение об одностороннем отказе от исполнения контракта.</w:t>
            </w:r>
          </w:p>
        </w:tc>
      </w:tr>
      <w:tr w:rsidR="00AF7188" w:rsidTr="005D7126">
        <w:trPr>
          <w:cnfStyle w:val="000000100000"/>
        </w:trPr>
        <w:tc>
          <w:tcPr>
            <w:cnfStyle w:val="001000000000"/>
            <w:tcW w:w="1207" w:type="dxa"/>
            <w:tcBorders>
              <w:top w:val="single" w:sz="4" w:space="0" w:color="auto"/>
              <w:bottom w:val="single" w:sz="4" w:space="0" w:color="auto"/>
              <w:right w:val="nil"/>
            </w:tcBorders>
            <w:shd w:val="clear" w:color="auto" w:fill="auto"/>
            <w:tcMar>
              <w:left w:w="37" w:type="dxa"/>
            </w:tcMar>
          </w:tcPr>
          <w:p w:rsidR="00AF7188" w:rsidRDefault="00802174">
            <w:pPr>
              <w:jc w:val="center"/>
            </w:pPr>
            <w:r>
              <w:t>39</w:t>
            </w:r>
          </w:p>
        </w:tc>
        <w:tc>
          <w:tcPr>
            <w:cnfStyle w:val="000010000000"/>
            <w:tcW w:w="4038" w:type="dxa"/>
            <w:tcBorders>
              <w:top w:val="single" w:sz="4" w:space="0" w:color="auto"/>
              <w:bottom w:val="single" w:sz="4" w:space="0" w:color="auto"/>
            </w:tcBorders>
            <w:shd w:val="clear" w:color="auto" w:fill="auto"/>
            <w:tcMar>
              <w:left w:w="37" w:type="dxa"/>
            </w:tcMar>
          </w:tcPr>
          <w:p w:rsidR="00AF7188" w:rsidRDefault="00802174">
            <w:pPr>
              <w:jc w:val="both"/>
            </w:pPr>
            <w:r>
              <w:t xml:space="preserve">Требования, установленные в соответствии с законодательством РФ к товару, работе, услуге </w:t>
            </w:r>
          </w:p>
        </w:tc>
        <w:tc>
          <w:tcPr>
            <w:tcW w:w="5317" w:type="dxa"/>
            <w:tcBorders>
              <w:top w:val="single" w:sz="4" w:space="0" w:color="auto"/>
              <w:left w:val="nil"/>
              <w:bottom w:val="single" w:sz="4" w:space="0" w:color="auto"/>
            </w:tcBorders>
            <w:shd w:val="clear" w:color="auto" w:fill="auto"/>
            <w:tcMar>
              <w:left w:w="117" w:type="dxa"/>
            </w:tcMar>
          </w:tcPr>
          <w:p w:rsidR="00AF7188" w:rsidRDefault="00802174">
            <w:pPr>
              <w:jc w:val="both"/>
              <w:cnfStyle w:val="000000100000"/>
            </w:pPr>
            <w:r>
              <w:rPr>
                <w:iCs/>
              </w:rPr>
              <w:t xml:space="preserve">Не установлены </w:t>
            </w:r>
          </w:p>
          <w:p w:rsidR="00AF7188" w:rsidRDefault="00AF7188">
            <w:pPr>
              <w:jc w:val="both"/>
              <w:cnfStyle w:val="000000100000"/>
            </w:pPr>
          </w:p>
        </w:tc>
      </w:tr>
      <w:tr w:rsidR="00AF7188" w:rsidTr="005D7126">
        <w:tc>
          <w:tcPr>
            <w:cnfStyle w:val="001000000000"/>
            <w:tcW w:w="1207" w:type="dxa"/>
            <w:tcBorders>
              <w:top w:val="single" w:sz="4" w:space="0" w:color="auto"/>
            </w:tcBorders>
            <w:shd w:val="clear" w:color="auto" w:fill="auto"/>
            <w:tcMar>
              <w:left w:w="37" w:type="dxa"/>
            </w:tcMar>
          </w:tcPr>
          <w:p w:rsidR="00AF7188" w:rsidRDefault="00802174">
            <w:pPr>
              <w:jc w:val="center"/>
            </w:pPr>
            <w:r>
              <w:t>40</w:t>
            </w:r>
          </w:p>
        </w:tc>
        <w:tc>
          <w:tcPr>
            <w:cnfStyle w:val="000010000000"/>
            <w:tcW w:w="4038" w:type="dxa"/>
            <w:tcBorders>
              <w:top w:val="single" w:sz="4" w:space="0" w:color="auto"/>
            </w:tcBorders>
            <w:shd w:val="clear" w:color="auto" w:fill="auto"/>
            <w:tcMar>
              <w:left w:w="37" w:type="dxa"/>
            </w:tcMar>
          </w:tcPr>
          <w:p w:rsidR="00AF7188" w:rsidRDefault="00802174">
            <w:pPr>
              <w:jc w:val="both"/>
              <w:rPr>
                <w:rFonts w:eastAsia="Calibri"/>
              </w:rPr>
            </w:pPr>
            <w:r>
              <w:t>Требования к участникам электронного аукциона в соответствии с пунктами</w:t>
            </w:r>
            <w:r>
              <w:rPr>
                <w:rFonts w:eastAsia="Calibri"/>
              </w:rPr>
              <w:t xml:space="preserve"> 3-5, 7-11 части 1 статьи 31  44-ФЗ</w:t>
            </w:r>
          </w:p>
        </w:tc>
        <w:tc>
          <w:tcPr>
            <w:tcW w:w="5317" w:type="dxa"/>
            <w:tcBorders>
              <w:top w:val="single" w:sz="4" w:space="0" w:color="auto"/>
            </w:tcBorders>
            <w:shd w:val="clear" w:color="auto" w:fill="auto"/>
            <w:tcMar>
              <w:left w:w="37" w:type="dxa"/>
            </w:tcMar>
          </w:tcPr>
          <w:p w:rsidR="00AF7188" w:rsidRDefault="00802174">
            <w:pPr>
              <w:jc w:val="both"/>
              <w:cnfStyle w:val="000000000000"/>
              <w:rPr>
                <w:rFonts w:eastAsia="Calibri"/>
              </w:rPr>
            </w:pPr>
            <w:r>
              <w:t>Установлены*</w:t>
            </w:r>
          </w:p>
        </w:tc>
      </w:tr>
    </w:tbl>
    <w:p w:rsidR="00AF7188" w:rsidRDefault="00AF7188">
      <w:pPr>
        <w:rPr>
          <w:b/>
          <w:bCs/>
        </w:rPr>
      </w:pPr>
    </w:p>
    <w:p w:rsidR="00AF7188" w:rsidRDefault="00802174">
      <w:pPr>
        <w:jc w:val="both"/>
        <w:rPr>
          <w:i/>
        </w:rPr>
      </w:pPr>
      <w:r>
        <w:rPr>
          <w:i/>
        </w:rPr>
        <w:t xml:space="preserve">*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w:t>
      </w:r>
      <w:r>
        <w:rPr>
          <w:i/>
        </w:rPr>
        <w:lastRenderedPageBreak/>
        <w:t>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F7188" w:rsidRDefault="00AF7188">
      <w:pPr>
        <w:ind w:firstLine="709"/>
        <w:jc w:val="center"/>
        <w:rPr>
          <w:b/>
          <w:bCs/>
        </w:rPr>
      </w:pPr>
    </w:p>
    <w:p w:rsidR="00AF7188" w:rsidRDefault="00AF7188">
      <w:pPr>
        <w:ind w:firstLine="709"/>
        <w:jc w:val="center"/>
        <w:rPr>
          <w:b/>
          <w:bCs/>
        </w:rPr>
      </w:pPr>
    </w:p>
    <w:p w:rsidR="00AF7188" w:rsidRDefault="00802174">
      <w:pPr>
        <w:ind w:firstLine="709"/>
        <w:jc w:val="center"/>
        <w:rPr>
          <w:b/>
          <w:bCs/>
        </w:rPr>
      </w:pPr>
      <w:r>
        <w:rPr>
          <w:b/>
          <w:bCs/>
        </w:rPr>
        <w:t>РАЗДЕЛ 9 ТРЕБОВАНИЯ К СОДЕРЖАНИЮ И СОСТАВУ 1 И 2 ЧАСТЕЙ ЗАЯВКИ НА УЧАСТИЕ В ЭЛЕКТРОННОМ АУКЦИОНЕ</w:t>
      </w:r>
    </w:p>
    <w:p w:rsidR="00AF7188" w:rsidRDefault="00AF7188">
      <w:pPr>
        <w:rPr>
          <w:b/>
          <w:bCs/>
          <w:color w:val="FF0000"/>
          <w:sz w:val="22"/>
          <w:szCs w:val="22"/>
        </w:rPr>
      </w:pPr>
    </w:p>
    <w:tbl>
      <w:tblPr>
        <w:tblW w:w="10562" w:type="dxa"/>
        <w:tblInd w:w="-14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0A0"/>
      </w:tblPr>
      <w:tblGrid>
        <w:gridCol w:w="1242"/>
        <w:gridCol w:w="9320"/>
      </w:tblGrid>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 позиции</w:t>
            </w:r>
          </w:p>
        </w:tc>
        <w:tc>
          <w:tcPr>
            <w:tcW w:w="931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ind w:firstLine="709"/>
              <w:jc w:val="center"/>
              <w:rPr>
                <w:b/>
                <w:bCs/>
                <w:sz w:val="22"/>
                <w:szCs w:val="22"/>
              </w:rPr>
            </w:pPr>
            <w:r>
              <w:rPr>
                <w:b/>
                <w:bCs/>
                <w:sz w:val="22"/>
                <w:szCs w:val="22"/>
              </w:rPr>
              <w:t>ПЕРВАЯ ЧАСТЬ ЗАЯВКИ НА УЧАСТИЕ В ЭЛЕКТРОННОМ АУКЦИОНЕ ДОЛЖНА СОДЕРЖАТЬ СЛЕДУЮЩИЕ ДОКУМЕНТЫ И ИНФОРМАЦИЮ:</w:t>
            </w: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41</w:t>
            </w:r>
          </w:p>
        </w:tc>
        <w:tc>
          <w:tcPr>
            <w:tcW w:w="931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ind w:firstLine="540"/>
              <w:jc w:val="both"/>
              <w:rPr>
                <w:bCs/>
              </w:rPr>
            </w:pPr>
            <w:r>
              <w:rPr>
                <w:bCs/>
              </w:rPr>
              <w:t>1) согласие участника электронного аукциона на поставку товара, выполнение работы или оказание услуги на условиях, предусмотренных настоящей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AF7188" w:rsidRDefault="00802174">
            <w:pPr>
              <w:ind w:firstLine="540"/>
              <w:jc w:val="both"/>
              <w:rPr>
                <w:bCs/>
              </w:rPr>
            </w:pPr>
            <w:r>
              <w:rPr>
                <w:bCs/>
              </w:rPr>
              <w:t>2) при осуществлении закупки товара, в том числе поставляемого заказчику при выполнении закупаемых работ, оказании закупаемых услуг:</w:t>
            </w:r>
          </w:p>
          <w:p w:rsidR="00AF7188" w:rsidRDefault="00802174">
            <w:pPr>
              <w:ind w:firstLine="540"/>
              <w:jc w:val="both"/>
              <w:rPr>
                <w:bCs/>
              </w:rPr>
            </w:pPr>
            <w:r>
              <w:rPr>
                <w:bCs/>
              </w:rPr>
              <w:t>а) наименование страны происхождения товара;</w:t>
            </w:r>
          </w:p>
          <w:p w:rsidR="00AF7188" w:rsidRDefault="00802174">
            <w:pPr>
              <w:ind w:firstLine="540"/>
              <w:jc w:val="both"/>
              <w:rPr>
                <w:bCs/>
              </w:rPr>
            </w:pPr>
            <w:r>
              <w:rPr>
                <w:bCs/>
              </w:rPr>
              <w:t>б) конкретные показатели товара, соответствующие значениям, установленным в Разделе 2 документации об электронном аукционе, и указание на товарный знак (при наличии). Информация включается в заявку на участие в электронном аукционе в случае отсутствия в Разделе 2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Разделе 2 документации об электронном аукционе.</w:t>
            </w:r>
          </w:p>
          <w:p w:rsidR="00AF7188" w:rsidRDefault="00802174">
            <w:pPr>
              <w:ind w:firstLine="540"/>
              <w:jc w:val="both"/>
              <w:rPr>
                <w:bCs/>
              </w:rPr>
            </w:pPr>
            <w:r>
              <w:rPr>
                <w:bCs/>
              </w:rPr>
              <w:t>3) при осуществлении закупки работ по строительству, реконструкции, капитальному ремонту, сносу объекта капитального строительства, в случае включения в документацию о закупке проектной документации, первая часть заявки содержит только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AF7188" w:rsidRDefault="00802174">
            <w:pPr>
              <w:ind w:firstLine="540"/>
              <w:jc w:val="both"/>
              <w:rPr>
                <w:b/>
                <w:bCs/>
              </w:rPr>
            </w:pPr>
            <w:r>
              <w:rPr>
                <w:bCs/>
              </w:rPr>
              <w:t>4)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bl>
    <w:p w:rsidR="00AF7188" w:rsidRDefault="00AF7188">
      <w:pPr>
        <w:ind w:firstLine="709"/>
        <w:jc w:val="center"/>
      </w:pPr>
    </w:p>
    <w:tbl>
      <w:tblPr>
        <w:tblW w:w="10562" w:type="dxa"/>
        <w:tblInd w:w="-14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3" w:type="dxa"/>
        </w:tblCellMar>
        <w:tblLook w:val="00A0"/>
      </w:tblPr>
      <w:tblGrid>
        <w:gridCol w:w="1242"/>
        <w:gridCol w:w="3934"/>
        <w:gridCol w:w="5386"/>
      </w:tblGrid>
      <w:tr w:rsidR="00AF7188">
        <w:trPr>
          <w:tblHeader/>
        </w:trPr>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 позиции</w:t>
            </w:r>
          </w:p>
        </w:tc>
        <w:tc>
          <w:tcPr>
            <w:tcW w:w="9320" w:type="dxa"/>
            <w:gridSpan w:val="2"/>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pPr>
            <w:r>
              <w:rPr>
                <w:b/>
                <w:bCs/>
              </w:rPr>
              <w:t>ВТОРАЯ ЧАСТЬ ЗАЯВКИ НА УЧАСТИЕ В ЭЛЕКТРОННОМ АУКЦИОНЕ ДОЛЖНА СОДЕРЖАТЬ СЛЕДУЮЩИЕ ДОКУМЕНТЫ И ИНФОРМАЦИЮ:</w:t>
            </w: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42</w:t>
            </w:r>
          </w:p>
        </w:tc>
        <w:tc>
          <w:tcPr>
            <w:tcW w:w="9320" w:type="dxa"/>
            <w:gridSpan w:val="2"/>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both"/>
            </w:pPr>
            <w: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43</w:t>
            </w:r>
          </w:p>
        </w:tc>
        <w:tc>
          <w:tcPr>
            <w:tcW w:w="9320" w:type="dxa"/>
            <w:gridSpan w:val="2"/>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w:t>
            </w:r>
            <w:r>
              <w:lastRenderedPageBreak/>
              <w:t>исполнения контракта является крупной сделкой</w:t>
            </w:r>
          </w:p>
        </w:tc>
      </w:tr>
      <w:tr w:rsidR="00AF7188">
        <w:tc>
          <w:tcPr>
            <w:tcW w:w="5176" w:type="dxa"/>
            <w:gridSpan w:val="2"/>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rPr>
                <w:b/>
                <w:bCs/>
              </w:rPr>
            </w:pPr>
            <w:r>
              <w:rPr>
                <w:b/>
                <w:bCs/>
              </w:rPr>
              <w:lastRenderedPageBreak/>
              <w:t xml:space="preserve">Условие предоставления  документа  </w:t>
            </w: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rPr>
                <w:b/>
                <w:bCs/>
              </w:rPr>
            </w:pPr>
            <w:r>
              <w:rPr>
                <w:b/>
                <w:bCs/>
              </w:rPr>
              <w:t>Наименование документа</w:t>
            </w: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44</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9A42C1">
            <w:pPr>
              <w:jc w:val="both"/>
            </w:pPr>
            <w:r>
              <w:rPr>
                <w:noProof/>
              </w:rPr>
              <w:t xml:space="preserve">Если позиция </w:t>
            </w:r>
            <w:r>
              <w:rPr>
                <w:b/>
                <w:bCs/>
                <w:noProof/>
                <w:color w:val="FF0000"/>
              </w:rPr>
              <w:t xml:space="preserve">22 </w:t>
            </w:r>
            <w:r>
              <w:rPr>
                <w:noProof/>
              </w:rPr>
              <w:t xml:space="preserve">содержит </w:t>
            </w:r>
            <w: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являющимся объектом закупки</w:t>
            </w: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9A42C1">
            <w:pPr>
              <w:pStyle w:val="ab"/>
              <w:jc w:val="both"/>
            </w:pPr>
            <w:r>
              <w:t>Требования отсутствуют</w:t>
            </w: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45</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Если позицией </w:t>
            </w:r>
            <w:r>
              <w:rPr>
                <w:b/>
                <w:bCs/>
                <w:color w:val="FF0000"/>
              </w:rPr>
              <w:t>20</w:t>
            </w:r>
            <w:r>
              <w:t xml:space="preserve"> установлены преимущества, предоставляемые учреждениям и предприятиям уголовно-исполнительной системы</w:t>
            </w: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ind w:left="33" w:right="116"/>
              <w:jc w:val="both"/>
              <w:rPr>
                <w:i/>
                <w:color w:val="FF0000"/>
              </w:rPr>
            </w:pPr>
            <w:r>
              <w:rPr>
                <w:color w:val="000000"/>
              </w:rPr>
              <w:t xml:space="preserve">Требования отсутствуют </w:t>
            </w:r>
          </w:p>
          <w:p w:rsidR="00AF7188" w:rsidRDefault="00AF7188">
            <w:pPr>
              <w:ind w:left="34" w:right="116"/>
              <w:jc w:val="both"/>
              <w:rPr>
                <w:i/>
                <w:color w:val="FF0000"/>
              </w:rPr>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46</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Если позицией </w:t>
            </w:r>
            <w:r>
              <w:rPr>
                <w:b/>
                <w:bCs/>
                <w:color w:val="FF0000"/>
              </w:rPr>
              <w:t>21</w:t>
            </w:r>
            <w:r>
              <w:t xml:space="preserve"> установлены преимущества, предоставляемые организациям инвалидов </w:t>
            </w: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ind w:left="33" w:right="116"/>
              <w:jc w:val="both"/>
            </w:pPr>
            <w:r>
              <w:rPr>
                <w:color w:val="000000" w:themeColor="text1"/>
              </w:rPr>
              <w:t xml:space="preserve">Требования отсутствуют </w:t>
            </w:r>
          </w:p>
          <w:p w:rsidR="00AF7188" w:rsidRDefault="00AF7188">
            <w:pPr>
              <w:ind w:left="34" w:right="116"/>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47</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outlineLvl w:val="0"/>
            </w:pPr>
            <w:r>
              <w:t xml:space="preserve">Если позиция </w:t>
            </w:r>
            <w:r>
              <w:rPr>
                <w:b/>
                <w:bCs/>
                <w:color w:val="FF0000"/>
              </w:rPr>
              <w:t xml:space="preserve">39 </w:t>
            </w:r>
            <w:r>
              <w:t>содержит требования, установленные в соответствии с законодательством РФ к товару, работе, услуге</w:t>
            </w: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Требования отсутствуют </w:t>
            </w:r>
          </w:p>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48</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Если позиция </w:t>
            </w:r>
            <w:r>
              <w:rPr>
                <w:b/>
                <w:bCs/>
                <w:color w:val="FF0000"/>
              </w:rPr>
              <w:t xml:space="preserve">27 </w:t>
            </w:r>
            <w:r>
              <w:t>содержит требования, предусмотренные нормативными правовыми актами, принятыми в соответствии со статьей 14 44-ФЗ</w:t>
            </w:r>
          </w:p>
          <w:p w:rsidR="00AF7188" w:rsidRDefault="00AF7188">
            <w:pPr>
              <w:jc w:val="both"/>
            </w:pPr>
          </w:p>
          <w:p w:rsidR="00AF7188" w:rsidRDefault="00AF7188">
            <w:pPr>
              <w:jc w:val="both"/>
            </w:pPr>
          </w:p>
          <w:p w:rsidR="00AF7188" w:rsidRDefault="00802174">
            <w:pPr>
              <w:jc w:val="both"/>
              <w:rPr>
                <w:rFonts w:eastAsia="Calibri"/>
              </w:rPr>
            </w:pPr>
            <w:r>
              <w:t xml:space="preserve"> </w:t>
            </w:r>
          </w:p>
          <w:p w:rsidR="00AF7188" w:rsidRDefault="00AF7188">
            <w:pPr>
              <w:jc w:val="both"/>
            </w:pP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pStyle w:val="af0"/>
              <w:widowControl w:val="0"/>
              <w:tabs>
                <w:tab w:val="left" w:pos="993"/>
              </w:tabs>
              <w:ind w:left="0"/>
              <w:jc w:val="both"/>
              <w:rPr>
                <w:iCs/>
              </w:rPr>
            </w:pPr>
            <w:r w:rsidRPr="00880818">
              <w:rPr>
                <w:iCs/>
              </w:rPr>
              <w:t>Требования к предоставлению документов не установлены</w:t>
            </w:r>
          </w:p>
          <w:p w:rsidR="00AF7188" w:rsidRDefault="00AF7188">
            <w:pPr>
              <w:pStyle w:val="af0"/>
              <w:widowControl w:val="0"/>
              <w:tabs>
                <w:tab w:val="left" w:pos="993"/>
              </w:tabs>
              <w:ind w:left="0"/>
              <w:jc w:val="both"/>
              <w:rPr>
                <w:iCs/>
              </w:rPr>
            </w:pPr>
          </w:p>
          <w:p w:rsidR="00AF7188" w:rsidRDefault="00AF7188">
            <w:pPr>
              <w:jc w:val="both"/>
              <w:rPr>
                <w:b/>
                <w:color w:val="FF0000"/>
              </w:rPr>
            </w:pPr>
          </w:p>
        </w:tc>
      </w:tr>
      <w:tr w:rsidR="00AF7188">
        <w:trPr>
          <w:trHeight w:val="788"/>
        </w:trPr>
        <w:tc>
          <w:tcPr>
            <w:tcW w:w="5176" w:type="dxa"/>
            <w:gridSpan w:val="2"/>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jc w:val="center"/>
              <w:rPr>
                <w:b/>
                <w:bCs/>
              </w:rPr>
            </w:pPr>
            <w:r>
              <w:rPr>
                <w:b/>
                <w:bCs/>
              </w:rPr>
              <w:t xml:space="preserve">Декларируемые участником электронного аукциона сведения о его соответствии следующим требованиям </w:t>
            </w:r>
          </w:p>
        </w:tc>
        <w:tc>
          <w:tcPr>
            <w:tcW w:w="5386"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AF7188" w:rsidRDefault="00802174">
            <w:pPr>
              <w:ind w:left="62" w:hanging="62"/>
              <w:jc w:val="center"/>
            </w:pPr>
            <w:r>
              <w:rPr>
                <w:b/>
                <w:bCs/>
              </w:rPr>
              <w:t>Информация, подтверждающая соответствие участника установленным требованиям</w:t>
            </w: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49</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rPr>
                <w:rFonts w:eastAsia="Calibri"/>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F7188" w:rsidRDefault="00AF7188">
            <w:pPr>
              <w:pStyle w:val="af0"/>
              <w:widowControl w:val="0"/>
              <w:tabs>
                <w:tab w:val="left" w:pos="851"/>
              </w:tabs>
              <w:ind w:left="0"/>
              <w:jc w:val="both"/>
            </w:pPr>
          </w:p>
        </w:tc>
        <w:tc>
          <w:tcPr>
            <w:tcW w:w="5386" w:type="dxa"/>
            <w:vMerge w:val="restart"/>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Декларирование в заявке на участие в электронном аукционе о соответствии данным требованиям в соответствии с пунктами 3-5, 7-9 части 1 статьи 31 44-ФЗ (указанная декларация предоставляется с использованием программно-аппаратных средств электронной площадки) </w:t>
            </w:r>
          </w:p>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50</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pStyle w:val="af0"/>
              <w:widowControl w:val="0"/>
              <w:tabs>
                <w:tab w:val="left" w:pos="851"/>
              </w:tabs>
              <w:ind w:left="0"/>
              <w:jc w:val="both"/>
            </w:pPr>
            <w:proofErr w:type="spellStart"/>
            <w:r>
              <w:t>Неприостановление</w:t>
            </w:r>
            <w:proofErr w:type="spellEnd"/>
            <w: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электронном  </w:t>
            </w:r>
            <w:r>
              <w:lastRenderedPageBreak/>
              <w:t>аукционе</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lastRenderedPageBreak/>
              <w:t>51</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pStyle w:val="af0"/>
              <w:widowControl w:val="0"/>
              <w:tabs>
                <w:tab w:val="left" w:pos="851"/>
              </w:tabs>
              <w:ind w:left="0"/>
              <w:jc w:val="both"/>
            </w:pPr>
            <w: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электронного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52</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pStyle w:val="af0"/>
              <w:widowControl w:val="0"/>
              <w:tabs>
                <w:tab w:val="left" w:pos="851"/>
              </w:tabs>
              <w:ind w:left="0"/>
              <w:jc w:val="both"/>
            </w:pPr>
            <w:r>
              <w:t xml:space="preserve">Отсутствие у участника электронного аукциона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w:t>
            </w:r>
            <w:r>
              <w:lastRenderedPageBreak/>
              <w:t>главного бухгалтера юридического лица - участника электронного аукциона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lastRenderedPageBreak/>
              <w:t>53</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pStyle w:val="af0"/>
              <w:widowControl w:val="0"/>
              <w:tabs>
                <w:tab w:val="left" w:pos="851"/>
              </w:tabs>
              <w:ind w:left="0"/>
              <w:jc w:val="both"/>
            </w:pPr>
            <w:r>
              <w:t xml:space="preserve">Участник электронного аукциона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0">
              <w:r>
                <w:rPr>
                  <w:rStyle w:val="-"/>
                </w:rPr>
                <w:t>статьей 19.28</w:t>
              </w:r>
            </w:hyperlink>
            <w:r>
              <w:t xml:space="preserve"> Кодекса Российской Федерации об административных правонарушениях</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54</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pStyle w:val="af0"/>
              <w:widowControl w:val="0"/>
              <w:tabs>
                <w:tab w:val="left" w:pos="851"/>
              </w:tabs>
              <w:ind w:left="0"/>
              <w:jc w:val="both"/>
            </w:pPr>
            <w:r>
              <w:t>Обладание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pPr>
          </w:p>
        </w:tc>
      </w:tr>
      <w:tr w:rsidR="00AF7188">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55</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Отсутствие между участником электронного аукциона и заказчиком конфликта интересов, под которым понимаются случаи, </w:t>
            </w:r>
            <w:r>
              <w:lastRenderedPageBreak/>
              <w:t>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pPr>
          </w:p>
        </w:tc>
      </w:tr>
      <w:tr w:rsidR="00AF7188">
        <w:trPr>
          <w:trHeight w:val="818"/>
        </w:trPr>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lastRenderedPageBreak/>
              <w:t>56</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О принадлежности к субъектам малого предпринимательства </w:t>
            </w:r>
          </w:p>
        </w:tc>
        <w:tc>
          <w:tcPr>
            <w:tcW w:w="5386" w:type="dxa"/>
            <w:vMerge w:val="restart"/>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E1EAC">
            <w:pPr>
              <w:jc w:val="both"/>
              <w:rPr>
                <w:szCs w:val="22"/>
              </w:rPr>
            </w:pPr>
            <w:r w:rsidRPr="0058024F">
              <w:rPr>
                <w:noProof/>
              </w:rPr>
              <w:t xml:space="preserve">Декларация о принадлежности участника закупки к субъектам малого предпринимательства или о принадлежности участника закупки к социально ориентированным некоммерческим организациям в случае установления </w:t>
            </w:r>
            <w:r w:rsidRPr="008002B9">
              <w:rPr>
                <w:noProof/>
              </w:rPr>
              <w:t xml:space="preserve">в </w:t>
            </w:r>
            <w:r w:rsidRPr="008002B9">
              <w:rPr>
                <w:bCs/>
                <w:lang w:eastAsia="en-US"/>
              </w:rPr>
              <w:t xml:space="preserve">позиции </w:t>
            </w:r>
            <w:r>
              <w:rPr>
                <w:bCs/>
                <w:lang w:eastAsia="en-US"/>
              </w:rPr>
              <w:t>11</w:t>
            </w:r>
            <w:r w:rsidRPr="0058024F">
              <w:rPr>
                <w:b/>
                <w:bCs/>
                <w:lang w:eastAsia="en-US"/>
              </w:rPr>
              <w:t xml:space="preserve"> </w:t>
            </w:r>
            <w:r w:rsidRPr="0058024F">
              <w:rPr>
                <w:szCs w:val="22"/>
              </w:rPr>
              <w:t>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(указанная декларация предоставляется с использованием программно-аппаратных средств электронной площадки)</w:t>
            </w:r>
          </w:p>
        </w:tc>
      </w:tr>
      <w:tr w:rsidR="00AF7188">
        <w:trPr>
          <w:trHeight w:val="284"/>
        </w:trPr>
        <w:tc>
          <w:tcPr>
            <w:tcW w:w="1242"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center"/>
            </w:pPr>
            <w:r>
              <w:t>57</w:t>
            </w:r>
          </w:p>
        </w:tc>
        <w:tc>
          <w:tcPr>
            <w:tcW w:w="393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802174">
            <w:pPr>
              <w:jc w:val="both"/>
            </w:pPr>
            <w:r>
              <w:t xml:space="preserve">О принадлежности к социально ориентированным некоммерческим организациям </w:t>
            </w:r>
          </w:p>
        </w:tc>
        <w:tc>
          <w:tcPr>
            <w:tcW w:w="5386" w:type="dxa"/>
            <w:vMerge/>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AF7188" w:rsidRDefault="00AF7188">
            <w:pPr>
              <w:jc w:val="both"/>
              <w:rPr>
                <w:b/>
                <w:bCs/>
              </w:rPr>
            </w:pPr>
          </w:p>
        </w:tc>
      </w:tr>
    </w:tbl>
    <w:p w:rsidR="00AF7188" w:rsidRDefault="00AF7188">
      <w:pPr>
        <w:sectPr w:rsidR="00AF7188">
          <w:headerReference w:type="default" r:id="rId11"/>
          <w:headerReference w:type="first" r:id="rId12"/>
          <w:pgSz w:w="11906" w:h="16838"/>
          <w:pgMar w:top="624" w:right="851" w:bottom="1134" w:left="851" w:header="567" w:footer="0" w:gutter="0"/>
          <w:cols w:space="720"/>
          <w:formProt w:val="0"/>
          <w:titlePg/>
          <w:docGrid w:linePitch="360" w:charSpace="-6145"/>
        </w:sectPr>
      </w:pPr>
    </w:p>
    <w:p w:rsidR="00AF7188" w:rsidRDefault="00802174">
      <w:pPr>
        <w:ind w:firstLine="540"/>
        <w:jc w:val="center"/>
        <w:outlineLvl w:val="0"/>
        <w:rPr>
          <w:rFonts w:eastAsia="Calibri"/>
          <w:b/>
          <w:bCs/>
          <w:lang w:eastAsia="en-US"/>
        </w:rPr>
      </w:pPr>
      <w:r>
        <w:rPr>
          <w:rFonts w:eastAsia="Calibri"/>
          <w:b/>
          <w:bCs/>
          <w:lang w:eastAsia="en-US"/>
        </w:rPr>
        <w:lastRenderedPageBreak/>
        <w:t>РАЗДЕЛ 7 ИЗМЕНЕНИЕ УСЛОВИЙ КОНТРАКТА</w:t>
      </w:r>
    </w:p>
    <w:p w:rsidR="00AF7188" w:rsidRDefault="00AF7188">
      <w:pPr>
        <w:ind w:firstLine="540"/>
        <w:jc w:val="center"/>
        <w:outlineLvl w:val="0"/>
        <w:rPr>
          <w:rFonts w:eastAsia="Calibri"/>
          <w:b/>
          <w:bCs/>
          <w:lang w:eastAsia="en-US"/>
        </w:rPr>
      </w:pPr>
    </w:p>
    <w:p w:rsidR="00AF7188" w:rsidRDefault="00802174">
      <w:pPr>
        <w:ind w:firstLine="567"/>
        <w:jc w:val="both"/>
        <w:rPr>
          <w:rFonts w:eastAsia="Calibri"/>
          <w:lang w:eastAsia="en-US"/>
        </w:rPr>
      </w:pPr>
      <w:bookmarkStart w:id="4" w:name="Par17"/>
      <w:bookmarkEnd w:id="4"/>
      <w:r>
        <w:rPr>
          <w:rFonts w:eastAsia="Calibri"/>
          <w:lang w:eastAsia="en-US"/>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AF7188" w:rsidRDefault="00802174">
      <w:pPr>
        <w:ind w:firstLine="567"/>
        <w:jc w:val="both"/>
        <w:rPr>
          <w:rFonts w:eastAsia="Calibri"/>
          <w:lang w:eastAsia="en-US"/>
        </w:rPr>
      </w:pPr>
      <w:r>
        <w:rPr>
          <w:rFonts w:eastAsia="Calibri"/>
          <w:lang w:eastAsia="en-US"/>
        </w:rPr>
        <w:t>1) если возможность изменения условий контракта была предусмотрена документацией о закупке и контрактом:</w:t>
      </w:r>
    </w:p>
    <w:p w:rsidR="00AF7188" w:rsidRDefault="00802174">
      <w:pPr>
        <w:ind w:firstLine="567"/>
        <w:jc w:val="both"/>
        <w:rPr>
          <w:rFonts w:eastAsia="Calibri"/>
          <w:lang w:eastAsia="en-US"/>
        </w:rPr>
      </w:pPr>
      <w:r>
        <w:rPr>
          <w:rFonts w:eastAsia="Calibri"/>
          <w:lang w:eastAsia="en-US"/>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AF7188" w:rsidRDefault="00802174">
      <w:pPr>
        <w:ind w:firstLine="540"/>
        <w:jc w:val="both"/>
        <w:rPr>
          <w:rFonts w:eastAsia="Calibri"/>
        </w:rPr>
      </w:pPr>
      <w:r>
        <w:rPr>
          <w:rFonts w:eastAsia="Calibri"/>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F7188" w:rsidRDefault="00802174">
      <w:pPr>
        <w:ind w:firstLine="540"/>
        <w:jc w:val="both"/>
        <w:rPr>
          <w:rFonts w:eastAsia="Calibri"/>
        </w:rPr>
      </w:pPr>
      <w:r>
        <w:rPr>
          <w:rFonts w:eastAsia="Calibri"/>
        </w:rPr>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AF7188" w:rsidRDefault="00802174">
      <w:pPr>
        <w:ind w:firstLine="567"/>
        <w:jc w:val="both"/>
        <w:rPr>
          <w:rFonts w:eastAsia="Calibri"/>
          <w:lang w:eastAsia="en-US"/>
        </w:rPr>
      </w:pPr>
      <w:r>
        <w:rPr>
          <w:rFonts w:eastAsia="Calibri"/>
          <w:lang w:eastAsia="en-US"/>
        </w:rPr>
        <w:t>2) если цена заключенного для обеспечения нужд субъекта РФ на срок не менее чем три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РФ;</w:t>
      </w:r>
    </w:p>
    <w:p w:rsidR="00AF7188" w:rsidRDefault="00802174">
      <w:pPr>
        <w:ind w:firstLine="567"/>
        <w:jc w:val="both"/>
        <w:rPr>
          <w:rFonts w:eastAsia="Calibri"/>
          <w:lang w:eastAsia="en-US"/>
        </w:rPr>
      </w:pPr>
      <w:r>
        <w:rPr>
          <w:rFonts w:eastAsia="Calibri"/>
          <w:lang w:eastAsia="en-US"/>
        </w:rPr>
        <w:t>3)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AF7188" w:rsidRDefault="00802174">
      <w:pPr>
        <w:ind w:firstLine="567"/>
        <w:jc w:val="both"/>
        <w:rPr>
          <w:rFonts w:eastAsia="Calibri"/>
          <w:lang w:eastAsia="en-US"/>
        </w:rPr>
      </w:pPr>
      <w:r>
        <w:rPr>
          <w:rFonts w:eastAsia="Calibri"/>
          <w:lang w:eastAsia="en-US"/>
        </w:rPr>
        <w:t>4) изменение в соответствии с законодательством РФ регулируемых государством цен (тарифов) на товары, работы, услуги;</w:t>
      </w:r>
    </w:p>
    <w:p w:rsidR="00AF7188" w:rsidRDefault="00802174">
      <w:pPr>
        <w:ind w:firstLine="567"/>
        <w:jc w:val="both"/>
      </w:pPr>
      <w:bookmarkStart w:id="5" w:name="Par10"/>
      <w:bookmarkEnd w:id="5"/>
      <w:r>
        <w:rPr>
          <w:rFonts w:eastAsia="Calibri"/>
          <w:lang w:eastAsia="en-US"/>
        </w:rPr>
        <w:t xml:space="preserve">5) в случаях, предусмотренных </w:t>
      </w:r>
      <w:hyperlink r:id="rId13">
        <w:r>
          <w:rPr>
            <w:rStyle w:val="-"/>
            <w:rFonts w:eastAsia="Calibri"/>
            <w:lang w:eastAsia="en-US"/>
          </w:rPr>
          <w:t>пунктом 6 статьи 161</w:t>
        </w:r>
      </w:hyperlink>
      <w:r>
        <w:rPr>
          <w:rFonts w:eastAsia="Calibri"/>
          <w:lang w:eastAsia="en-US"/>
        </w:rPr>
        <w:t xml:space="preserve"> Бюджетного кодекса Российской Федерации, при уменьшении ранее доведенных до государственного заказчика или муниципального заказчика как получателя бюджетных средств лимитов бюджетных обязательств. При этом государственный заказчик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AF7188" w:rsidRDefault="00802174">
      <w:pPr>
        <w:ind w:firstLine="567"/>
        <w:jc w:val="both"/>
        <w:rPr>
          <w:rFonts w:eastAsia="Calibri"/>
          <w:lang w:eastAsia="en-US"/>
        </w:rPr>
      </w:pPr>
      <w:r>
        <w:rPr>
          <w:rFonts w:eastAsia="Calibri"/>
          <w:lang w:eastAsia="en-US"/>
        </w:rPr>
        <w:t xml:space="preserve">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 1090 «Об утверждении методики сокращения количества товаров, объемов работ </w:t>
      </w:r>
      <w:r>
        <w:rPr>
          <w:rFonts w:eastAsia="Calibri"/>
          <w:lang w:eastAsia="en-US"/>
        </w:rPr>
        <w:lastRenderedPageBreak/>
        <w:t>или услуг при уменьшении цены контракта».</w:t>
      </w:r>
      <w:r>
        <w:rPr>
          <w:rFonts w:eastAsia="Calibri"/>
        </w:rPr>
        <w:t xml:space="preserve"> </w:t>
      </w:r>
      <w:r>
        <w:rPr>
          <w:rFonts w:eastAsia="Calibri"/>
          <w:lang w:eastAsia="en-US"/>
        </w:rPr>
        <w:t xml:space="preserve">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 </w:t>
      </w:r>
    </w:p>
    <w:p w:rsidR="00AF7188" w:rsidRDefault="00802174">
      <w:pPr>
        <w:ind w:firstLine="567"/>
        <w:jc w:val="both"/>
        <w:rPr>
          <w:rFonts w:eastAsia="Calibri"/>
          <w:lang w:eastAsia="en-US"/>
        </w:rPr>
      </w:pPr>
      <w:r>
        <w:rPr>
          <w:rFonts w:eastAsia="Calibri"/>
          <w:lang w:eastAsia="en-US"/>
        </w:rPr>
        <w:t xml:space="preserve">6)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 </w:t>
      </w:r>
    </w:p>
    <w:p w:rsidR="00AF7188" w:rsidRDefault="00802174">
      <w:pPr>
        <w:ind w:firstLine="567"/>
        <w:jc w:val="both"/>
        <w:rPr>
          <w:rFonts w:eastAsia="Calibri"/>
        </w:rPr>
      </w:pPr>
      <w:r>
        <w:rPr>
          <w:rFonts w:eastAsia="Calibri"/>
          <w:lang w:eastAsia="en-US"/>
        </w:rPr>
        <w:t xml:space="preserve">7) </w:t>
      </w:r>
      <w:r>
        <w:rPr>
          <w:rFonts w:eastAsia="Calibri"/>
        </w:rPr>
        <w:t>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РФ,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РФ, высшего исполнительного органа государственной власти субъекта РФ,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AF7188" w:rsidRDefault="00802174">
      <w:pPr>
        <w:ind w:firstLine="540"/>
        <w:jc w:val="both"/>
        <w:rPr>
          <w:rFonts w:eastAsia="Calibri"/>
        </w:rPr>
      </w:pPr>
      <w:r>
        <w:rPr>
          <w:rFonts w:eastAsia="Calibri"/>
        </w:rPr>
        <w:t>8)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AF7188" w:rsidRDefault="00802174">
      <w:pPr>
        <w:ind w:firstLine="567"/>
        <w:jc w:val="both"/>
        <w:rPr>
          <w:rFonts w:eastAsia="Calibri"/>
          <w:lang w:eastAsia="en-US"/>
        </w:rPr>
      </w:pPr>
      <w:r>
        <w:rPr>
          <w:rFonts w:eastAsia="Calibri"/>
          <w:lang w:eastAsia="en-US"/>
        </w:rPr>
        <w:t>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AF7188" w:rsidRDefault="00802174">
      <w:pPr>
        <w:ind w:firstLine="567"/>
        <w:jc w:val="both"/>
        <w:rPr>
          <w:rFonts w:eastAsia="Calibri"/>
          <w:lang w:eastAsia="en-US"/>
        </w:rPr>
      </w:pPr>
      <w:r>
        <w:rPr>
          <w:rFonts w:eastAsia="Calibri"/>
          <w:lang w:eastAsia="en-US"/>
        </w:rPr>
        <w:t>3. В случае перемены заказчика права и обязанности заказчика, предусмотренные контрактом, переходят к новому заказчику.</w:t>
      </w:r>
    </w:p>
    <w:p w:rsidR="00AF7188" w:rsidRDefault="00802174">
      <w:pPr>
        <w:ind w:firstLine="567"/>
        <w:jc w:val="both"/>
        <w:rPr>
          <w:rFonts w:eastAsia="Calibri"/>
          <w:lang w:eastAsia="en-US"/>
        </w:rPr>
      </w:pPr>
      <w:r>
        <w:rPr>
          <w:rFonts w:eastAsia="Calibri"/>
          <w:lang w:eastAsia="en-US"/>
        </w:rPr>
        <w:t>4. При исполнении контракта (за исключением случаев, которые предусмотрены нормативными правовыми актами, принятыми в соответствии с частью 6 статьи 14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AF7188" w:rsidRDefault="00AF7188">
      <w:pPr>
        <w:tabs>
          <w:tab w:val="left" w:pos="8931"/>
        </w:tabs>
        <w:spacing w:after="200" w:line="276" w:lineRule="auto"/>
        <w:jc w:val="center"/>
        <w:rPr>
          <w:rFonts w:eastAsia="Calibri"/>
          <w:b/>
          <w:bCs/>
          <w:lang w:eastAsia="en-US"/>
        </w:rPr>
      </w:pPr>
    </w:p>
    <w:p w:rsidR="00AF7188" w:rsidRDefault="00802174">
      <w:pPr>
        <w:tabs>
          <w:tab w:val="left" w:pos="8931"/>
        </w:tabs>
        <w:spacing w:after="200" w:line="276" w:lineRule="auto"/>
        <w:jc w:val="center"/>
        <w:rPr>
          <w:rFonts w:eastAsia="Calibri"/>
          <w:b/>
          <w:bCs/>
          <w:lang w:eastAsia="en-US"/>
        </w:rPr>
      </w:pPr>
      <w:r>
        <w:rPr>
          <w:rFonts w:eastAsia="Calibri"/>
          <w:b/>
          <w:bCs/>
          <w:lang w:eastAsia="en-US"/>
        </w:rPr>
        <w:t>РАЗДЕЛ 8 ИНСТРУКЦИЯ ПО ЗАПОЛНЕНИЮ ЗАЯВКИ</w:t>
      </w:r>
    </w:p>
    <w:p w:rsidR="00880818" w:rsidRDefault="00880818" w:rsidP="00880818">
      <w:pPr>
        <w:pStyle w:val="af7"/>
        <w:spacing w:before="0" w:beforeAutospacing="0" w:after="0" w:afterAutospacing="0"/>
      </w:pPr>
      <w:r>
        <w:t>Участник закупки подает заявку на участие в соответствии с типовой формой заявки на участие в электронном аукционе, утвержденной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w:t>
      </w:r>
    </w:p>
    <w:p w:rsidR="00880818" w:rsidRDefault="00880818" w:rsidP="00880818">
      <w:pPr>
        <w:pStyle w:val="af7"/>
        <w:spacing w:before="0" w:beforeAutospacing="0" w:after="0" w:afterAutospacing="0"/>
      </w:pPr>
      <w:r>
        <w:t>В соответствии с обозначенным постановлением подачу заявки на участие в электронном аукционе путем ее формирования обеспечивает оператор электронной площадки (оператор специализированной электронной площадки) путем ее формирования на электронной площадке (специализированной электронной площадке).</w:t>
      </w:r>
    </w:p>
    <w:p w:rsidR="00880818" w:rsidRDefault="00880818" w:rsidP="00880818">
      <w:pPr>
        <w:pStyle w:val="af7"/>
        <w:spacing w:before="0" w:beforeAutospacing="0" w:after="0" w:afterAutospacing="0"/>
      </w:pPr>
      <w:r>
        <w:t>Перечень документов и информации, которые должны содержаться в 1 и 2 частях заявки на участие в электронном аукционе, установлен в Разделе 9 аукционной документации.</w:t>
      </w:r>
    </w:p>
    <w:p w:rsidR="00880818" w:rsidRDefault="00880818" w:rsidP="00880818">
      <w:pPr>
        <w:pStyle w:val="af7"/>
        <w:spacing w:before="0" w:beforeAutospacing="0" w:after="0" w:afterAutospacing="0"/>
      </w:pPr>
      <w:r>
        <w:t>Если законодательством Российской Федерации установлено требование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rsidR="00880818" w:rsidRDefault="00880818" w:rsidP="00880818">
      <w:pPr>
        <w:pStyle w:val="af7"/>
        <w:spacing w:before="0" w:beforeAutospacing="0" w:after="0" w:afterAutospacing="0"/>
      </w:pPr>
      <w:r>
        <w:t>В случае если Разделом 2 документации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Раздела 2 документации - товар, включающий товары, входящие в его комплект), и такие вещи (товары) имеют разные товарные знаки, участнику закупки необходимо в подаваемой в соответствии с пунктом 2 позиции 41 Раздела 9 аукционной документации первой части заявки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w:t>
      </w:r>
    </w:p>
    <w:p w:rsidR="00880818" w:rsidRDefault="00880818" w:rsidP="00880818">
      <w:pPr>
        <w:pStyle w:val="af7"/>
        <w:spacing w:before="0" w:beforeAutospacing="0" w:after="0" w:afterAutospacing="0"/>
      </w:pPr>
      <w:r>
        <w:t>Наименование страны происхождения товаров рекомендуется указывать в соответствии с Общероссийским классификатором стран мира OK (MK (ИСО 3166) 004-97) 025-2001. Ответственность за достоверность сведений о стране происхождения товара, указанного в заявке на участие в аукционе, несет участник закупки.</w:t>
      </w:r>
    </w:p>
    <w:p w:rsidR="00880818" w:rsidRDefault="00880818" w:rsidP="00880818">
      <w:pPr>
        <w:pStyle w:val="af7"/>
        <w:spacing w:before="0" w:beforeAutospacing="0" w:after="0" w:afterAutospacing="0"/>
      </w:pPr>
      <w: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rsidR="00880818" w:rsidRDefault="00880818" w:rsidP="00880818">
      <w:pPr>
        <w:pStyle w:val="af7"/>
        <w:spacing w:before="0" w:beforeAutospacing="0" w:after="0" w:afterAutospacing="0"/>
      </w:pPr>
      <w:r>
        <w:t>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w:t>
      </w:r>
    </w:p>
    <w:p w:rsidR="00880818" w:rsidRDefault="00880818" w:rsidP="00880818">
      <w:pPr>
        <w:pStyle w:val="af7"/>
        <w:spacing w:before="0" w:beforeAutospacing="0" w:after="0" w:afterAutospacing="0"/>
      </w:pPr>
      <w:r>
        <w:t>При описании заказчиком закупаемых/используемых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880818" w:rsidRDefault="00880818" w:rsidP="00880818">
      <w:pPr>
        <w:pStyle w:val="af7"/>
        <w:spacing w:before="0" w:beforeAutospacing="0" w:after="0" w:afterAutospacing="0"/>
      </w:pPr>
      <w:r>
        <w:t>При закупке лекарственного(-х) средства(-в) показателями, их характеризующими являются:</w:t>
      </w:r>
    </w:p>
    <w:p w:rsidR="00880818" w:rsidRDefault="00880818" w:rsidP="00880818">
      <w:pPr>
        <w:pStyle w:val="af7"/>
        <w:spacing w:before="0" w:beforeAutospacing="0" w:after="0" w:afterAutospacing="0"/>
      </w:pPr>
      <w:r>
        <w:t>международное непатентованное наименование, при отсутствии такого наименования - группировочное или химическое наименование или состав комбинированного лекарственного препарата;</w:t>
      </w:r>
    </w:p>
    <w:p w:rsidR="00880818" w:rsidRDefault="00880818" w:rsidP="00880818">
      <w:pPr>
        <w:pStyle w:val="af7"/>
        <w:spacing w:before="0" w:beforeAutospacing="0" w:after="0" w:afterAutospacing="0"/>
      </w:pPr>
      <w:r>
        <w:t>торговое наименование, в случае если указание такого наименования предусмотрено на основании 44-ФЗ;</w:t>
      </w:r>
    </w:p>
    <w:p w:rsidR="00880818" w:rsidRDefault="00880818" w:rsidP="00880818">
      <w:pPr>
        <w:pStyle w:val="af7"/>
        <w:spacing w:before="0" w:beforeAutospacing="0" w:after="0" w:afterAutospacing="0"/>
      </w:pPr>
      <w:r>
        <w:lastRenderedPageBreak/>
        <w:t>лекарственная форма и дозировка в соответствии с регистрационным удостоверением с учетом эквивалентных лекарственных форм и дозировок;</w:t>
      </w:r>
    </w:p>
    <w:p w:rsidR="00880818" w:rsidRDefault="00880818" w:rsidP="00880818">
      <w:pPr>
        <w:pStyle w:val="af7"/>
        <w:spacing w:before="0" w:beforeAutospacing="0" w:after="0" w:afterAutospacing="0"/>
      </w:pPr>
      <w:r>
        <w:t>иные характеристики лекарственного препарата, содержащиеся в инструкциях по применению лекарственного препарата, в случае если такие характеристики разрешены к использованию в соответствии с постановлением правительства Российской Федерации от 15 ноября 2017 года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p w:rsidR="00880818" w:rsidRDefault="00880818" w:rsidP="00880818">
      <w:pPr>
        <w:pStyle w:val="af7"/>
        <w:spacing w:before="0" w:beforeAutospacing="0" w:after="0" w:afterAutospacing="0"/>
      </w:pPr>
      <w:r>
        <w:t>требования к остаточному сроку годности лекарственных препаратов.</w:t>
      </w:r>
    </w:p>
    <w:p w:rsidR="00880818" w:rsidRDefault="00880818" w:rsidP="00880818">
      <w:pPr>
        <w:pStyle w:val="af7"/>
        <w:spacing w:before="0" w:beforeAutospacing="0" w:after="0" w:afterAutospacing="0"/>
      </w:pPr>
      <w:r>
        <w:t>Вышеуказанные показатели, за исключением показателя «Требования к остаточному сроку годности лекарственных препаратов», указаны в головной строке («шапке») таблицы 1 Раздела 2 документации, а значения устанавливаются ниже в таблице по каждой позиции. Показатель «Требования к остаточному сроку годности лекарственных препаратов» отражен в позиции 1 Таблицы 2, а значение определено в ячейке справа.</w:t>
      </w:r>
    </w:p>
    <w:p w:rsidR="00880818" w:rsidRDefault="00880818" w:rsidP="00880818">
      <w:pPr>
        <w:autoSpaceDE w:val="0"/>
        <w:autoSpaceDN w:val="0"/>
        <w:adjustRightInd w:val="0"/>
        <w:ind w:firstLine="708"/>
        <w:jc w:val="both"/>
        <w:rPr>
          <w:color w:val="000000"/>
        </w:rPr>
      </w:pPr>
      <w:r>
        <w:rPr>
          <w:color w:val="000000"/>
        </w:rPr>
        <w:t>Сходные объекты закупки могут иметь ряд одинаковых показателей, установленных в аукционной документации, но каждый объект индивидуализируется единственным образом только ему присущими параметрами (значениями). В случае, если участник закупки при описании свойств (характеристик) товара выбрал конкретную характеристику (значение показателя) из предложенных вариаций (в соответствии с установленными требованиями), и при этом данное значение показателя исключает применение (использование) других свойств (характеристик) товара (применение других значений показателей исключено), то участник закупки должен указать «не применяется» или «отсутствует» (в отношении конкретного значения показателя).</w:t>
      </w:r>
    </w:p>
    <w:p w:rsidR="00880818" w:rsidRDefault="00880818" w:rsidP="00880818">
      <w:pPr>
        <w:autoSpaceDE w:val="0"/>
        <w:autoSpaceDN w:val="0"/>
        <w:adjustRightInd w:val="0"/>
        <w:ind w:firstLine="708"/>
        <w:jc w:val="both"/>
        <w:rPr>
          <w:color w:val="000000"/>
        </w:rPr>
      </w:pPr>
      <w:r>
        <w:rPr>
          <w:color w:val="000000"/>
        </w:rPr>
        <w:t xml:space="preserve">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(используемых) товаров (если иное не описано в настоящей инструкции). Значения показателей, предоставляемых участником, не должны допускать разночтений, иметь двусмысленное толкование или сослагательное наклонение. В заявке участник закупки обязан указывать конкретные показатели (значения характеристик), позволяющие определить соответствие закупаемого товара требованиям заказчика, установленным документацией об аукционе в электронной форме, при этом участник закупки делает предложение с учетом показателей (значений характеристик), присущих конкретному предлагаемому товару в соответствии с видом, сортом, классом, вариантом исполнения. В случае если в требованиях к значению показателя установлен единый диапазон допустимых значений, единое требование к минимальному и/или максимальному значению для нескольких исполнений (типов/видов и т.д.) одного товара (материала), то предлагаемое участником значение такого показателя должно быть указано отдельно для каждого исполнения (типа/вида и т.д.) товара (в случае, если значения таких показателей для требуемых исполнений (типов/видов и т.д.) товара будут отличаться друг от друга, в том числе, в соответствии с требованиями нормативно-технической документацией или в соответствии с требованиями государственного стандарта (данное положение инструкции имеет приоритет </w:t>
      </w:r>
      <w:r>
        <w:t>перед иными положениями инструкции).</w:t>
      </w:r>
    </w:p>
    <w:p w:rsidR="00880818" w:rsidRDefault="00880818" w:rsidP="00880818">
      <w:pPr>
        <w:autoSpaceDE w:val="0"/>
        <w:autoSpaceDN w:val="0"/>
        <w:adjustRightInd w:val="0"/>
        <w:ind w:firstLine="708"/>
        <w:jc w:val="both"/>
        <w:rPr>
          <w:color w:val="000000"/>
        </w:rPr>
      </w:pPr>
      <w:r>
        <w:rPr>
          <w:color w:val="000000"/>
        </w:rPr>
        <w:t>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электронного аукциона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используются при выполнении работ, оказании услуг.</w:t>
      </w:r>
    </w:p>
    <w:p w:rsidR="00880818" w:rsidRDefault="00880818" w:rsidP="00880818">
      <w:pPr>
        <w:autoSpaceDE w:val="0"/>
        <w:autoSpaceDN w:val="0"/>
        <w:adjustRightInd w:val="0"/>
        <w:ind w:firstLine="708"/>
        <w:jc w:val="both"/>
        <w:rPr>
          <w:color w:val="000000"/>
        </w:rPr>
      </w:pPr>
      <w:r>
        <w:rPr>
          <w:color w:val="000000"/>
        </w:rPr>
        <w:t xml:space="preserve">При исполнении контракта заказчик будет осуществлять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w:t>
      </w:r>
      <w:r>
        <w:rPr>
          <w:color w:val="000000"/>
        </w:rPr>
        <w:lastRenderedPageBreak/>
        <w:t>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контракта на основании соответствующих положений заключенного контракта.</w:t>
      </w:r>
    </w:p>
    <w:p w:rsidR="00880818" w:rsidRDefault="00880818" w:rsidP="00880818">
      <w:pPr>
        <w:autoSpaceDE w:val="0"/>
        <w:autoSpaceDN w:val="0"/>
        <w:adjustRightInd w:val="0"/>
        <w:ind w:firstLine="708"/>
        <w:jc w:val="both"/>
        <w:rPr>
          <w:color w:val="000000"/>
        </w:rPr>
      </w:pPr>
      <w:r>
        <w:rPr>
          <w:color w:val="000000"/>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Разделе 2 документации. </w:t>
      </w:r>
    </w:p>
    <w:p w:rsidR="00880818" w:rsidRDefault="00880818" w:rsidP="00880818">
      <w:pPr>
        <w:autoSpaceDE w:val="0"/>
        <w:autoSpaceDN w:val="0"/>
        <w:adjustRightInd w:val="0"/>
        <w:ind w:firstLine="708"/>
        <w:jc w:val="both"/>
        <w:rPr>
          <w:color w:val="000000"/>
        </w:rPr>
      </w:pPr>
      <w:r>
        <w:rPr>
          <w:color w:val="000000"/>
        </w:rPr>
        <w:t>Предложение участника в отношении поставляемых товаров, товаров, используемых при выполнении работ, оказании услуг, с любыми товарными знаками не должно сопровождаться словом «эквивалент». Если значения показателя сопровождается словами «(не) допускается», «возможно», «может», «могут», в том числе «может быть», «могут быть», это указывает на необходимость подтвердить наличие данных признаков (свойств, характеристик) у товара либо указать на их отсутствие. При закупке лекарственного(-х) средства(-в) предложение участника помимо требуемых показателей должно содержать торговые наименования предлагаемых к поставке лекарственных средств, позволяющие идентифицировать каждое единственным образом в рамках одного установленного международного непатентованного наименования.</w:t>
      </w:r>
    </w:p>
    <w:p w:rsidR="00880818" w:rsidRDefault="00880818" w:rsidP="00880818">
      <w:pPr>
        <w:tabs>
          <w:tab w:val="left" w:pos="0"/>
        </w:tabs>
        <w:autoSpaceDE w:val="0"/>
        <w:autoSpaceDN w:val="0"/>
        <w:adjustRightInd w:val="0"/>
        <w:ind w:firstLine="709"/>
        <w:jc w:val="both"/>
        <w:rPr>
          <w:color w:val="000000"/>
        </w:rPr>
      </w:pPr>
      <w:r>
        <w:rPr>
          <w:color w:val="000000"/>
        </w:rPr>
        <w:t xml:space="preserve">В связи с тем, что при закупке лекарственных препаратов применяется типовой контракт, в целях соблюдения заказчиком положений 44-ФЗ и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участнику закупки настоятельно рекомендуется указывать в заявке информацию о количестве лекарственных форм во вторичной (потребительской) упаковке. </w:t>
      </w:r>
    </w:p>
    <w:p w:rsidR="00880818" w:rsidRDefault="00880818" w:rsidP="00880818">
      <w:pPr>
        <w:autoSpaceDE w:val="0"/>
        <w:autoSpaceDN w:val="0"/>
        <w:adjustRightInd w:val="0"/>
        <w:ind w:firstLine="709"/>
        <w:jc w:val="both"/>
        <w:rPr>
          <w:color w:val="000000"/>
        </w:rPr>
      </w:pPr>
      <w:r>
        <w:rPr>
          <w:color w:val="000000"/>
        </w:rPr>
        <w:t>Предложение участника в отношении объекта закупки должно полностью соответствовать требованиям к такому объекту, установленным заказчиком в Разделе 2 «Описание объекта закупки» документации.</w:t>
      </w:r>
    </w:p>
    <w:p w:rsidR="00880818" w:rsidRDefault="00880818" w:rsidP="00880818">
      <w:pPr>
        <w:autoSpaceDE w:val="0"/>
        <w:autoSpaceDN w:val="0"/>
        <w:adjustRightInd w:val="0"/>
        <w:ind w:firstLine="709"/>
        <w:jc w:val="both"/>
        <w:rPr>
          <w:color w:val="000000"/>
        </w:rPr>
      </w:pPr>
      <w:r>
        <w:rPr>
          <w:color w:val="000000"/>
        </w:rPr>
        <w:t xml:space="preserve">Описание объекта закупки в графе «Показатель, </w:t>
      </w:r>
      <w:proofErr w:type="spellStart"/>
      <w:r>
        <w:rPr>
          <w:color w:val="000000"/>
        </w:rPr>
        <w:t>ед.изм</w:t>
      </w:r>
      <w:proofErr w:type="spellEnd"/>
      <w:r>
        <w:rPr>
          <w:color w:val="000000"/>
        </w:rPr>
        <w:t xml:space="preserve">.» может содержать показатели, значения которых </w:t>
      </w:r>
      <w:r>
        <w:rPr>
          <w:color w:val="000000"/>
          <w:u w:val="single"/>
        </w:rPr>
        <w:t>не могут быть определены однозначным образом</w:t>
      </w:r>
      <w:r>
        <w:rPr>
          <w:color w:val="000000"/>
        </w:rPr>
        <w:t xml:space="preserve">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w:t>
      </w:r>
      <w:proofErr w:type="spellStart"/>
      <w:r>
        <w:rPr>
          <w:color w:val="000000"/>
        </w:rPr>
        <w:t>ед.изм</w:t>
      </w:r>
      <w:proofErr w:type="spellEnd"/>
      <w:r>
        <w:rPr>
          <w:color w:val="000000"/>
        </w:rPr>
        <w:t xml:space="preserve">.», а в графе «Значение» указывается их предельная величина (максимальная или минимальная).  Словосочетание «не менее» или «не более», или аналогичное ему из графы «Показатель, </w:t>
      </w:r>
      <w:proofErr w:type="spellStart"/>
      <w:r>
        <w:rPr>
          <w:color w:val="000000"/>
        </w:rPr>
        <w:t>ед.изм</w:t>
      </w:r>
      <w:proofErr w:type="spellEnd"/>
      <w:r>
        <w:rPr>
          <w:color w:val="000000"/>
        </w:rPr>
        <w:t>.» не исключается. При этом «не менее» означает, что предельное значение, предлагаемое участником, должно быть равно или больше установленного, «не более» – равно или меньше.</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2126"/>
        <w:gridCol w:w="1984"/>
        <w:gridCol w:w="2127"/>
      </w:tblGrid>
      <w:tr w:rsidR="00880818" w:rsidTr="00880818">
        <w:tc>
          <w:tcPr>
            <w:tcW w:w="351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Значение, установленное заказчиком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2127"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r>
      <w:tr w:rsidR="00880818" w:rsidTr="00880818">
        <w:tc>
          <w:tcPr>
            <w:tcW w:w="3510"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left"/>
              <w:rPr>
                <w:rFonts w:ascii="Times New Roman" w:hAnsi="Times New Roman" w:cs="Times New Roman"/>
                <w:color w:val="000000"/>
              </w:rPr>
            </w:pPr>
            <w:proofErr w:type="spellStart"/>
            <w:r>
              <w:rPr>
                <w:rFonts w:ascii="Times New Roman" w:hAnsi="Times New Roman" w:cs="Times New Roman"/>
                <w:color w:val="000000"/>
              </w:rPr>
              <w:t>Водопоглощение</w:t>
            </w:r>
            <w:proofErr w:type="spellEnd"/>
            <w:r>
              <w:rPr>
                <w:rFonts w:ascii="Times New Roman" w:hAnsi="Times New Roman" w:cs="Times New Roman"/>
                <w:color w:val="000000"/>
              </w:rPr>
              <w:t xml:space="preserve">, %, не более </w:t>
            </w:r>
          </w:p>
        </w:tc>
        <w:tc>
          <w:tcPr>
            <w:tcW w:w="2126"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3</w:t>
            </w:r>
          </w:p>
        </w:tc>
        <w:tc>
          <w:tcPr>
            <w:tcW w:w="1984"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3</w:t>
            </w:r>
          </w:p>
        </w:tc>
        <w:tc>
          <w:tcPr>
            <w:tcW w:w="2127"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w:t>
            </w:r>
          </w:p>
        </w:tc>
      </w:tr>
      <w:tr w:rsidR="00880818" w:rsidTr="00880818">
        <w:tc>
          <w:tcPr>
            <w:tcW w:w="3510"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 xml:space="preserve">Растяжимость при 25°C, см, </w:t>
            </w:r>
            <w:bookmarkStart w:id="6" w:name="YANDEX_2"/>
            <w:bookmarkEnd w:id="6"/>
            <w:r>
              <w:rPr>
                <w:rFonts w:ascii="Times New Roman" w:hAnsi="Times New Roman" w:cs="Times New Roman"/>
                <w:color w:val="000000"/>
              </w:rPr>
              <w:t> не </w:t>
            </w:r>
            <w:bookmarkStart w:id="7" w:name="YANDEX_3"/>
            <w:bookmarkEnd w:id="7"/>
            <w:r>
              <w:rPr>
                <w:rFonts w:ascii="Times New Roman" w:hAnsi="Times New Roman" w:cs="Times New Roman"/>
                <w:color w:val="000000"/>
              </w:rPr>
              <w:t> менее </w:t>
            </w:r>
          </w:p>
        </w:tc>
        <w:tc>
          <w:tcPr>
            <w:tcW w:w="2126"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25</w:t>
            </w:r>
          </w:p>
        </w:tc>
        <w:tc>
          <w:tcPr>
            <w:tcW w:w="1984"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25</w:t>
            </w:r>
          </w:p>
        </w:tc>
        <w:tc>
          <w:tcPr>
            <w:tcW w:w="2127"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30</w:t>
            </w:r>
          </w:p>
        </w:tc>
      </w:tr>
      <w:tr w:rsidR="00880818" w:rsidTr="00880818">
        <w:tc>
          <w:tcPr>
            <w:tcW w:w="3510"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Прочность сцепления с основанием, МПа, не менее </w:t>
            </w:r>
          </w:p>
        </w:tc>
        <w:tc>
          <w:tcPr>
            <w:tcW w:w="2126"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0,1</w:t>
            </w:r>
          </w:p>
        </w:tc>
        <w:tc>
          <w:tcPr>
            <w:tcW w:w="1984"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0,1</w:t>
            </w:r>
          </w:p>
        </w:tc>
        <w:tc>
          <w:tcPr>
            <w:tcW w:w="2127"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0,15</w:t>
            </w:r>
          </w:p>
        </w:tc>
      </w:tr>
    </w:tbl>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Исключение </w:t>
      </w:r>
      <w:r>
        <w:rPr>
          <w:rFonts w:ascii="Times New Roman" w:hAnsi="Times New Roman" w:cs="Times New Roman"/>
          <w:color w:val="000000"/>
          <w:u w:val="single"/>
        </w:rPr>
        <w:t>из показателя</w:t>
      </w:r>
      <w:r>
        <w:rPr>
          <w:rFonts w:ascii="Times New Roman" w:hAnsi="Times New Roman" w:cs="Times New Roman"/>
          <w:color w:val="000000"/>
        </w:rPr>
        <w:t xml:space="preserve"> товара словосочетаний «не более» или «не менее» или аналогичных по смыслу («не хуже, «не ниже», «не выше», «более», «менее») с указанием его конкретного значения означает, что по рассматриваемой позиции каждая единица товара из всего поставляемого или используемого объема обладает только одним единственным значением, предложенным участником в одноименной графе. При рассмотрении заявки участника комиссия </w:t>
      </w:r>
      <w:r>
        <w:rPr>
          <w:rFonts w:ascii="Times New Roman" w:hAnsi="Times New Roman" w:cs="Times New Roman"/>
          <w:color w:val="000000"/>
        </w:rPr>
        <w:lastRenderedPageBreak/>
        <w:t>вправе проверять достоверность предоставленных сведений в отношении предлагаемого к поставке/используемого товара,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 (при наличии).</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 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продукции как диапазонным значением, так и точным, как, например, кислотность (</w:t>
      </w:r>
      <w:proofErr w:type="spellStart"/>
      <w:r>
        <w:rPr>
          <w:rFonts w:ascii="Times New Roman" w:hAnsi="Times New Roman" w:cs="Times New Roman"/>
          <w:color w:val="000000"/>
        </w:rPr>
        <w:t>Ph</w:t>
      </w:r>
      <w:proofErr w:type="spellEnd"/>
      <w:r>
        <w:rPr>
          <w:rFonts w:ascii="Times New Roman" w:hAnsi="Times New Roman" w:cs="Times New Roman"/>
          <w:color w:val="000000"/>
        </w:rPr>
        <w:t>), что указывается в описании объекта закупки следующим образом:</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8"/>
        <w:gridCol w:w="1810"/>
        <w:gridCol w:w="1734"/>
        <w:gridCol w:w="1702"/>
        <w:gridCol w:w="1843"/>
      </w:tblGrid>
      <w:tr w:rsidR="00880818" w:rsidTr="00880818">
        <w:tc>
          <w:tcPr>
            <w:tcW w:w="265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w:t>
            </w:r>
          </w:p>
        </w:tc>
        <w:tc>
          <w:tcPr>
            <w:tcW w:w="181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Значение, установленное заказчиком</w:t>
            </w:r>
          </w:p>
        </w:tc>
        <w:tc>
          <w:tcPr>
            <w:tcW w:w="1734"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r>
      <w:tr w:rsidR="00880818" w:rsidTr="00880818">
        <w:tc>
          <w:tcPr>
            <w:tcW w:w="2658"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left"/>
              <w:rPr>
                <w:rFonts w:ascii="Times New Roman" w:hAnsi="Times New Roman" w:cs="Times New Roman"/>
                <w:color w:val="000000"/>
              </w:rPr>
            </w:pPr>
            <w:proofErr w:type="spellStart"/>
            <w:r>
              <w:rPr>
                <w:rFonts w:ascii="Times New Roman" w:hAnsi="Times New Roman" w:cs="Times New Roman"/>
                <w:color w:val="000000"/>
              </w:rPr>
              <w:t>Ph</w:t>
            </w:r>
            <w:proofErr w:type="spellEnd"/>
            <w:r>
              <w:rPr>
                <w:rFonts w:ascii="Times New Roman" w:hAnsi="Times New Roman" w:cs="Times New Roman"/>
                <w:color w:val="000000"/>
              </w:rPr>
              <w:t xml:space="preserve">, в пределах диапазона </w:t>
            </w:r>
          </w:p>
        </w:tc>
        <w:tc>
          <w:tcPr>
            <w:tcW w:w="1810"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5-7</w:t>
            </w:r>
          </w:p>
        </w:tc>
        <w:tc>
          <w:tcPr>
            <w:tcW w:w="1734"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5-7</w:t>
            </w:r>
          </w:p>
        </w:tc>
        <w:tc>
          <w:tcPr>
            <w:tcW w:w="1702"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6-7</w:t>
            </w:r>
          </w:p>
        </w:tc>
        <w:tc>
          <w:tcPr>
            <w:tcW w:w="1843"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6</w:t>
            </w:r>
          </w:p>
        </w:tc>
      </w:tr>
      <w:tr w:rsidR="00880818" w:rsidTr="00880818">
        <w:tc>
          <w:tcPr>
            <w:tcW w:w="2658"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Температура в пределах диапазона, градус</w:t>
            </w:r>
          </w:p>
        </w:tc>
        <w:tc>
          <w:tcPr>
            <w:tcW w:w="181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(-5) – (+10)</w:t>
            </w:r>
          </w:p>
        </w:tc>
        <w:tc>
          <w:tcPr>
            <w:tcW w:w="1734"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(-5) – (+10)</w:t>
            </w:r>
          </w:p>
        </w:tc>
        <w:tc>
          <w:tcPr>
            <w:tcW w:w="170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-3 – +5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firstLine="708"/>
              <w:rPr>
                <w:rFonts w:ascii="Times New Roman" w:hAnsi="Times New Roman" w:cs="Times New Roman"/>
                <w:color w:val="000000"/>
              </w:rPr>
            </w:pPr>
            <w:r>
              <w:rPr>
                <w:rFonts w:ascii="Times New Roman" w:hAnsi="Times New Roman" w:cs="Times New Roman"/>
                <w:color w:val="000000"/>
              </w:rPr>
              <w:t>0</w:t>
            </w:r>
          </w:p>
        </w:tc>
      </w:tr>
    </w:tbl>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 «более», «менее»), участником в предложении устанавливается конкретное значение.</w:t>
      </w:r>
    </w:p>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Пример:</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1"/>
        <w:gridCol w:w="1787"/>
        <w:gridCol w:w="1645"/>
        <w:gridCol w:w="1645"/>
        <w:gridCol w:w="1701"/>
      </w:tblGrid>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Показатель </w:t>
            </w:r>
          </w:p>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(взяты показатели, характеризующие различные товары)</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Значение, установленное заказчиком</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соответствует (при заполнении участником)</w:t>
            </w:r>
          </w:p>
        </w:tc>
      </w:tr>
      <w:tr w:rsidR="00880818" w:rsidTr="00880818">
        <w:tc>
          <w:tcPr>
            <w:tcW w:w="3338" w:type="dxa"/>
            <w:tcBorders>
              <w:top w:val="single" w:sz="4" w:space="0" w:color="auto"/>
              <w:left w:val="single" w:sz="4" w:space="0" w:color="auto"/>
              <w:bottom w:val="single" w:sz="4" w:space="0" w:color="auto"/>
              <w:right w:val="single" w:sz="4" w:space="0" w:color="auto"/>
            </w:tcBorders>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Частота, МГц</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 416</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416</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500</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400</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Память, Мб</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 128</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128</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256</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125</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 xml:space="preserve">Уровень шума, </w:t>
            </w:r>
            <w:proofErr w:type="spellStart"/>
            <w:r>
              <w:rPr>
                <w:rFonts w:ascii="Times New Roman" w:hAnsi="Times New Roman" w:cs="Times New Roman"/>
                <w:color w:val="000000"/>
              </w:rPr>
              <w:t>Дб</w:t>
            </w:r>
            <w:proofErr w:type="spellEnd"/>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менее 15</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14</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10</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15</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Толщина, мм</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более 2</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3</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5</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Диагональ, дюйм</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 17</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17</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19</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15</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Минимальная продолжительность сканирования, сек.</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более 0,5</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0,5</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0,4</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0,6</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Максимальный угол обзора монитора, град.</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 170</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170</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180</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160</w:t>
            </w:r>
          </w:p>
        </w:tc>
      </w:tr>
      <w:tr w:rsidR="00880818" w:rsidTr="00880818">
        <w:tc>
          <w:tcPr>
            <w:tcW w:w="333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rPr>
                <w:rFonts w:ascii="Times New Roman" w:hAnsi="Times New Roman" w:cs="Times New Roman"/>
                <w:color w:val="000000"/>
              </w:rPr>
            </w:pPr>
            <w:r>
              <w:rPr>
                <w:rFonts w:ascii="Times New Roman" w:hAnsi="Times New Roman" w:cs="Times New Roman"/>
                <w:color w:val="000000"/>
              </w:rPr>
              <w:t>Мощность по холоду, кВт</w:t>
            </w:r>
          </w:p>
        </w:tc>
        <w:tc>
          <w:tcPr>
            <w:tcW w:w="18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 2,5</w:t>
            </w:r>
          </w:p>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более 3,5</w:t>
            </w:r>
          </w:p>
        </w:tc>
        <w:tc>
          <w:tcPr>
            <w:tcW w:w="155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2,5</w:t>
            </w:r>
          </w:p>
        </w:tc>
        <w:tc>
          <w:tcPr>
            <w:tcW w:w="145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2,7</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2,3</w:t>
            </w:r>
          </w:p>
        </w:tc>
      </w:tr>
    </w:tbl>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Если в описании объекта закупки установлен диапазонный показатель (в графе «Показатель, </w:t>
      </w:r>
      <w:proofErr w:type="spellStart"/>
      <w:r>
        <w:rPr>
          <w:rFonts w:ascii="Times New Roman" w:hAnsi="Times New Roman" w:cs="Times New Roman"/>
          <w:color w:val="000000"/>
        </w:rPr>
        <w:lastRenderedPageBreak/>
        <w:t>ед.изм</w:t>
      </w:r>
      <w:proofErr w:type="spellEnd"/>
      <w:r>
        <w:rPr>
          <w:rFonts w:ascii="Times New Roman" w:hAnsi="Times New Roman" w:cs="Times New Roman"/>
          <w:color w:val="000000"/>
        </w:rPr>
        <w:t>.» есть наличие слова «диапазон») и установлено его конкретное значение, его значение не должно изменяться участником в ту или иную сторону, и должен быть предложен именно диапазон и именно с такими же его предельными значениями.</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Пример:</w:t>
      </w: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4"/>
        <w:gridCol w:w="1502"/>
        <w:gridCol w:w="1806"/>
        <w:gridCol w:w="1704"/>
        <w:gridCol w:w="1724"/>
      </w:tblGrid>
      <w:tr w:rsidR="00880818" w:rsidTr="00880818">
        <w:tc>
          <w:tcPr>
            <w:tcW w:w="319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w:t>
            </w:r>
          </w:p>
        </w:tc>
        <w:tc>
          <w:tcPr>
            <w:tcW w:w="15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Значение, установленное заказчиком</w:t>
            </w:r>
          </w:p>
        </w:tc>
        <w:tc>
          <w:tcPr>
            <w:tcW w:w="180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0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соответствует (при заполнении участником)</w:t>
            </w:r>
          </w:p>
        </w:tc>
        <w:tc>
          <w:tcPr>
            <w:tcW w:w="172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соответствует (при заполнении участником)</w:t>
            </w:r>
          </w:p>
        </w:tc>
      </w:tr>
      <w:tr w:rsidR="00880818" w:rsidTr="00880818">
        <w:tc>
          <w:tcPr>
            <w:tcW w:w="319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Диапазон радиочастот, МГц</w:t>
            </w:r>
          </w:p>
        </w:tc>
        <w:tc>
          <w:tcPr>
            <w:tcW w:w="15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0,3-3</w:t>
            </w:r>
          </w:p>
        </w:tc>
        <w:tc>
          <w:tcPr>
            <w:tcW w:w="180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0,3-3</w:t>
            </w:r>
          </w:p>
        </w:tc>
        <w:tc>
          <w:tcPr>
            <w:tcW w:w="170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0,2-2</w:t>
            </w:r>
          </w:p>
        </w:tc>
        <w:tc>
          <w:tcPr>
            <w:tcW w:w="172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0,2-4</w:t>
            </w:r>
          </w:p>
        </w:tc>
      </w:tr>
    </w:tbl>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Если в описании объекта закупки в графе «Показатель,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 xml:space="preserve">.» устанавливается диапазонный показатель (содержится слово «диапазон»), значение которого в графе «Значение» сопровождается фразой «не менее», участником должно быть предложено значение диапазона, равного или поглощающего установленный, но без сопровождения фразой «не менее». </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Если в описании объекта закупки в графе «Показатель,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 устанавливается диапазонный показатель (содержится слово «диапазон»), значение которого в графе «Значение» сопровождается фразой «не более», участником должен быть предложен товар со значением диапазона, равного или входящего в установленный, но без сопровождения фразой «не более».</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0"/>
        <w:gridCol w:w="1669"/>
        <w:gridCol w:w="1805"/>
        <w:gridCol w:w="1706"/>
        <w:gridCol w:w="1723"/>
      </w:tblGrid>
      <w:tr w:rsidR="00880818" w:rsidTr="00880818">
        <w:tc>
          <w:tcPr>
            <w:tcW w:w="30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w:t>
            </w:r>
          </w:p>
        </w:tc>
        <w:tc>
          <w:tcPr>
            <w:tcW w:w="159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Значение, установленное заказчиком</w:t>
            </w:r>
          </w:p>
        </w:tc>
        <w:tc>
          <w:tcPr>
            <w:tcW w:w="181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0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соответствует (при заполнении участником)</w:t>
            </w:r>
          </w:p>
        </w:tc>
      </w:tr>
      <w:tr w:rsidR="00880818" w:rsidTr="00880818">
        <w:tc>
          <w:tcPr>
            <w:tcW w:w="30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Диапазон рабочего напряжения, В</w:t>
            </w:r>
          </w:p>
        </w:tc>
        <w:tc>
          <w:tcPr>
            <w:tcW w:w="159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w:t>
            </w:r>
          </w:p>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200-240</w:t>
            </w:r>
          </w:p>
        </w:tc>
        <w:tc>
          <w:tcPr>
            <w:tcW w:w="181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200-240</w:t>
            </w:r>
          </w:p>
        </w:tc>
        <w:tc>
          <w:tcPr>
            <w:tcW w:w="170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180-250</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220-260</w:t>
            </w:r>
          </w:p>
        </w:tc>
      </w:tr>
      <w:tr w:rsidR="00880818" w:rsidTr="00880818">
        <w:tc>
          <w:tcPr>
            <w:tcW w:w="30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Диапазон углов обзора, град.</w:t>
            </w:r>
          </w:p>
        </w:tc>
        <w:tc>
          <w:tcPr>
            <w:tcW w:w="159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не менее </w:t>
            </w:r>
          </w:p>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(-30) – (+30)</w:t>
            </w:r>
          </w:p>
        </w:tc>
        <w:tc>
          <w:tcPr>
            <w:tcW w:w="181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(-30) – (+30)</w:t>
            </w:r>
          </w:p>
        </w:tc>
        <w:tc>
          <w:tcPr>
            <w:tcW w:w="170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-40 – +50</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(-20) – (+30)</w:t>
            </w:r>
          </w:p>
        </w:tc>
      </w:tr>
      <w:tr w:rsidR="00880818" w:rsidTr="00880818">
        <w:tc>
          <w:tcPr>
            <w:tcW w:w="30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Диапазон  рабочих температур, °</w:t>
            </w:r>
            <w:proofErr w:type="gramStart"/>
            <w:r>
              <w:rPr>
                <w:rFonts w:ascii="Times New Roman" w:hAnsi="Times New Roman" w:cs="Times New Roman"/>
                <w:color w:val="000000"/>
              </w:rPr>
              <w:t>С</w:t>
            </w:r>
            <w:proofErr w:type="gramEnd"/>
          </w:p>
        </w:tc>
        <w:tc>
          <w:tcPr>
            <w:tcW w:w="159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менее</w:t>
            </w:r>
          </w:p>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20-40</w:t>
            </w:r>
          </w:p>
        </w:tc>
        <w:tc>
          <w:tcPr>
            <w:tcW w:w="1812"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20-40</w:t>
            </w:r>
          </w:p>
        </w:tc>
        <w:tc>
          <w:tcPr>
            <w:tcW w:w="170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0-50</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25-70</w:t>
            </w:r>
          </w:p>
        </w:tc>
      </w:tr>
    </w:tbl>
    <w:p w:rsidR="00880818" w:rsidRDefault="00880818" w:rsidP="00880818">
      <w:pPr>
        <w:pStyle w:val="30"/>
        <w:ind w:right="-57" w:firstLine="708"/>
        <w:rPr>
          <w:rFonts w:ascii="Times New Roman" w:hAnsi="Times New Roman" w:cs="Times New Roman"/>
          <w:color w:val="000000"/>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 установлении в Разделе 2 документации значения, включающего союз «или», «либо», предложение участника должно содержать конкретное значение, исключая данный союз.</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 Пример:</w:t>
      </w:r>
    </w:p>
    <w:tbl>
      <w:tblPr>
        <w:tblW w:w="99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90"/>
        <w:gridCol w:w="1700"/>
        <w:gridCol w:w="1700"/>
        <w:gridCol w:w="1700"/>
        <w:gridCol w:w="1700"/>
        <w:gridCol w:w="1700"/>
      </w:tblGrid>
      <w:tr w:rsidR="00880818" w:rsidTr="00880818">
        <w:tc>
          <w:tcPr>
            <w:tcW w:w="149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Показатель, </w:t>
            </w:r>
            <w:proofErr w:type="spellStart"/>
            <w:r>
              <w:rPr>
                <w:rFonts w:ascii="Times New Roman" w:hAnsi="Times New Roman" w:cs="Times New Roman"/>
                <w:color w:val="000000"/>
              </w:rPr>
              <w:t>ед.изм</w:t>
            </w:r>
            <w:proofErr w:type="spellEnd"/>
            <w:r>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Значение, установленное заказчиком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Соответствует (при заполнении участником)</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соответствует (при заполнении участником)</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Не соответствует (при заполнении участником)</w:t>
            </w:r>
          </w:p>
        </w:tc>
      </w:tr>
      <w:tr w:rsidR="00880818" w:rsidTr="00880818">
        <w:tc>
          <w:tcPr>
            <w:tcW w:w="1490"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left"/>
              <w:rPr>
                <w:rFonts w:ascii="Times New Roman" w:hAnsi="Times New Roman" w:cs="Times New Roman"/>
                <w:color w:val="000000"/>
              </w:rPr>
            </w:pPr>
            <w:r>
              <w:rPr>
                <w:rFonts w:ascii="Times New Roman" w:hAnsi="Times New Roman" w:cs="Times New Roman"/>
                <w:color w:val="000000"/>
              </w:rPr>
              <w:t>Цвет автомобиля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черный или серый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черный </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 xml:space="preserve">серый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черный или серый</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880818" w:rsidRDefault="00880818">
            <w:pPr>
              <w:pStyle w:val="30"/>
              <w:spacing w:line="276" w:lineRule="auto"/>
              <w:ind w:right="-57"/>
              <w:jc w:val="center"/>
              <w:rPr>
                <w:rFonts w:ascii="Times New Roman" w:hAnsi="Times New Roman" w:cs="Times New Roman"/>
                <w:color w:val="000000"/>
              </w:rPr>
            </w:pPr>
            <w:r>
              <w:rPr>
                <w:rFonts w:ascii="Times New Roman" w:hAnsi="Times New Roman" w:cs="Times New Roman"/>
                <w:color w:val="000000"/>
              </w:rPr>
              <w:t>красный</w:t>
            </w:r>
          </w:p>
        </w:tc>
      </w:tr>
    </w:tbl>
    <w:p w:rsidR="00880818" w:rsidRDefault="00880818" w:rsidP="00880818">
      <w:pPr>
        <w:pStyle w:val="30"/>
        <w:ind w:right="-57" w:firstLine="708"/>
        <w:rPr>
          <w:rFonts w:ascii="Times New Roman" w:hAnsi="Times New Roman" w:cs="Times New Roman"/>
          <w:color w:val="000000"/>
        </w:rPr>
      </w:pPr>
    </w:p>
    <w:tbl>
      <w:tblPr>
        <w:tblW w:w="99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6"/>
        <w:gridCol w:w="2125"/>
        <w:gridCol w:w="1984"/>
        <w:gridCol w:w="1842"/>
        <w:gridCol w:w="1983"/>
      </w:tblGrid>
      <w:tr w:rsidR="00880818" w:rsidTr="00880818">
        <w:tc>
          <w:tcPr>
            <w:tcW w:w="2057"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 xml:space="preserve">Показатель, </w:t>
            </w:r>
            <w:proofErr w:type="spellStart"/>
            <w:r>
              <w:rPr>
                <w:color w:val="000000"/>
                <w:lang w:eastAsia="en-US"/>
              </w:rPr>
              <w:t>ед.изм</w:t>
            </w:r>
            <w:proofErr w:type="spellEnd"/>
            <w:r>
              <w:rPr>
                <w:color w:val="000000"/>
                <w:lang w:eastAsia="en-US"/>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Значение, установленное заказчиком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Соответствует (при заполнении участником)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Соответствует (при заполнении участником)</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Не соответствует (при заполнении участником)</w:t>
            </w:r>
          </w:p>
        </w:tc>
      </w:tr>
      <w:tr w:rsidR="00880818" w:rsidTr="00880818">
        <w:tc>
          <w:tcPr>
            <w:tcW w:w="2057"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textAlignment w:val="baseline"/>
              <w:rPr>
                <w:color w:val="000000"/>
                <w:lang w:eastAsia="en-US"/>
              </w:rPr>
            </w:pPr>
            <w:r>
              <w:rPr>
                <w:color w:val="000000"/>
                <w:lang w:eastAsia="en-US"/>
              </w:rPr>
              <w:lastRenderedPageBreak/>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proofErr w:type="spellStart"/>
            <w:r>
              <w:rPr>
                <w:color w:val="000000"/>
                <w:lang w:eastAsia="en-US"/>
              </w:rPr>
              <w:t>лиофилизат</w:t>
            </w:r>
            <w:proofErr w:type="spellEnd"/>
            <w:r>
              <w:rPr>
                <w:color w:val="000000"/>
                <w:lang w:eastAsia="en-US"/>
              </w:rPr>
              <w:t xml:space="preserve"> для приготовления раствора для инфузий 4 мг или концентрат для приготовления раствора для инфузий 4 мг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proofErr w:type="spellStart"/>
            <w:r>
              <w:rPr>
                <w:color w:val="000000"/>
                <w:lang w:eastAsia="en-US"/>
              </w:rPr>
              <w:t>лиофилизат</w:t>
            </w:r>
            <w:proofErr w:type="spellEnd"/>
            <w:r>
              <w:rPr>
                <w:color w:val="000000"/>
                <w:lang w:eastAsia="en-US"/>
              </w:rPr>
              <w:t xml:space="preserve"> для приготовления раствора для инфузий 4 мг  </w:t>
            </w:r>
          </w:p>
        </w:tc>
        <w:tc>
          <w:tcPr>
            <w:tcW w:w="1843"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 xml:space="preserve">концентрат для приготовления раствора для инфузий 4 мг  </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widowControl w:val="0"/>
              <w:adjustRightInd w:val="0"/>
              <w:spacing w:line="276" w:lineRule="auto"/>
              <w:ind w:right="-57"/>
              <w:jc w:val="center"/>
              <w:textAlignment w:val="baseline"/>
              <w:rPr>
                <w:color w:val="000000"/>
                <w:lang w:eastAsia="en-US"/>
              </w:rPr>
            </w:pPr>
            <w:proofErr w:type="spellStart"/>
            <w:r>
              <w:rPr>
                <w:color w:val="000000"/>
                <w:lang w:eastAsia="en-US"/>
              </w:rPr>
              <w:t>лиофилизат</w:t>
            </w:r>
            <w:proofErr w:type="spellEnd"/>
            <w:r>
              <w:rPr>
                <w:color w:val="000000"/>
                <w:lang w:eastAsia="en-US"/>
              </w:rPr>
              <w:t xml:space="preserve"> или концентрат для приготовления раствора для инфузий 4 мг  </w:t>
            </w:r>
          </w:p>
        </w:tc>
      </w:tr>
      <w:tr w:rsidR="00880818" w:rsidTr="00880818">
        <w:tc>
          <w:tcPr>
            <w:tcW w:w="2057"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textAlignment w:val="baseline"/>
              <w:rPr>
                <w:color w:val="000000"/>
                <w:lang w:eastAsia="en-US"/>
              </w:rPr>
            </w:pPr>
            <w:r>
              <w:rPr>
                <w:color w:val="000000"/>
                <w:lang w:eastAsia="en-US"/>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1 таблетка 300 мг или 2 таблетки 150 мг</w:t>
            </w:r>
          </w:p>
        </w:tc>
        <w:tc>
          <w:tcPr>
            <w:tcW w:w="19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1 таблетка 300 мг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2 таблетки 150 мг</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1 таблетка 300 мг или 2 таблетки 150 мг</w:t>
            </w:r>
          </w:p>
        </w:tc>
      </w:tr>
    </w:tbl>
    <w:p w:rsidR="00880818" w:rsidRDefault="00880818" w:rsidP="00880818">
      <w:pPr>
        <w:pStyle w:val="30"/>
        <w:ind w:right="-57" w:firstLine="708"/>
        <w:rPr>
          <w:rFonts w:ascii="Times New Roman" w:hAnsi="Times New Roman" w:cs="Times New Roman"/>
          <w:color w:val="000000"/>
          <w:lang w:eastAsia="en-US"/>
        </w:rPr>
      </w:pPr>
      <w:r>
        <w:rPr>
          <w:rFonts w:ascii="Times New Roman" w:hAnsi="Times New Roman" w:cs="Times New Roman"/>
          <w:color w:val="000000"/>
        </w:rPr>
        <w:t xml:space="preserve"> </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В случае,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Например, документацией предусмотрено к поставке автомобили черного и серого цвета и участником предполагается к поставке автомобиль одной марки и модели, но часть серого цвета и часть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а в другой – по показателю «Цвет» значения «Черный».</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 установлении в Разделе 2 документации значения, содержащего перечисление характеристик с использованием союза «и» или знаков препинания «,», «;», в предложении участника такое значение показателя должно включать все перечисленные характеристики.</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Пример:</w:t>
      </w:r>
    </w:p>
    <w:tbl>
      <w:tblPr>
        <w:tblW w:w="99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4"/>
        <w:gridCol w:w="1984"/>
        <w:gridCol w:w="2267"/>
        <w:gridCol w:w="2125"/>
      </w:tblGrid>
      <w:tr w:rsidR="00880818" w:rsidTr="00880818">
        <w:tc>
          <w:tcPr>
            <w:tcW w:w="36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 xml:space="preserve">Показатель, </w:t>
            </w:r>
            <w:proofErr w:type="spellStart"/>
            <w:r>
              <w:rPr>
                <w:color w:val="000000"/>
                <w:lang w:eastAsia="en-US"/>
              </w:rPr>
              <w:t>ед.изм</w:t>
            </w:r>
            <w:proofErr w:type="spellEnd"/>
            <w:r>
              <w:rPr>
                <w:color w:val="000000"/>
                <w:lang w:eastAsia="en-US"/>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Значение, установленное заказчиком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Соответствует (при заполнении участником)</w:t>
            </w:r>
          </w:p>
        </w:tc>
        <w:tc>
          <w:tcPr>
            <w:tcW w:w="2126" w:type="dxa"/>
            <w:tcBorders>
              <w:top w:val="single" w:sz="4" w:space="0" w:color="auto"/>
              <w:left w:val="single" w:sz="4" w:space="0" w:color="auto"/>
              <w:bottom w:val="single" w:sz="4" w:space="0" w:color="auto"/>
              <w:right w:val="single" w:sz="4" w:space="0" w:color="auto"/>
            </w:tcBorders>
            <w:shd w:val="clear" w:color="auto" w:fill="D9D9D9"/>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Не соответствует (при заполнении участником)</w:t>
            </w:r>
          </w:p>
        </w:tc>
      </w:tr>
      <w:tr w:rsidR="00880818" w:rsidTr="00880818">
        <w:tc>
          <w:tcPr>
            <w:tcW w:w="36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textAlignment w:val="baseline"/>
              <w:rPr>
                <w:color w:val="000000"/>
                <w:lang w:eastAsia="en-US"/>
              </w:rPr>
            </w:pPr>
            <w:r>
              <w:rPr>
                <w:color w:val="000000"/>
                <w:lang w:eastAsia="en-US"/>
              </w:rPr>
              <w:t>Тип управления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Ручной и автоматический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Ручной и автоматический</w:t>
            </w:r>
          </w:p>
        </w:tc>
        <w:tc>
          <w:tcPr>
            <w:tcW w:w="2126" w:type="dxa"/>
            <w:tcBorders>
              <w:top w:val="single" w:sz="4" w:space="0" w:color="auto"/>
              <w:left w:val="single" w:sz="4" w:space="0" w:color="auto"/>
              <w:bottom w:val="single" w:sz="4" w:space="0" w:color="auto"/>
              <w:right w:val="single" w:sz="4" w:space="0" w:color="auto"/>
            </w:tcBorders>
            <w:shd w:val="clear" w:color="auto" w:fill="D9D9D9"/>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ручной</w:t>
            </w:r>
          </w:p>
        </w:tc>
      </w:tr>
      <w:tr w:rsidR="00880818" w:rsidTr="00880818">
        <w:tc>
          <w:tcPr>
            <w:tcW w:w="3616"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textAlignment w:val="baseline"/>
              <w:rPr>
                <w:color w:val="000000"/>
                <w:lang w:eastAsia="en-US"/>
              </w:rPr>
            </w:pPr>
            <w:r>
              <w:rPr>
                <w:color w:val="000000"/>
                <w:lang w:eastAsia="en-US"/>
              </w:rPr>
              <w:t xml:space="preserve">Скорость вращения барабана при отжиме, об/мин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600, 800, 1000, 1200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600, 800, 1000, 1200</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0818" w:rsidRDefault="00880818">
            <w:pPr>
              <w:widowControl w:val="0"/>
              <w:adjustRightInd w:val="0"/>
              <w:spacing w:line="276" w:lineRule="auto"/>
              <w:ind w:right="-57"/>
              <w:jc w:val="center"/>
              <w:textAlignment w:val="baseline"/>
              <w:rPr>
                <w:color w:val="000000"/>
                <w:lang w:eastAsia="en-US"/>
              </w:rPr>
            </w:pPr>
            <w:r>
              <w:rPr>
                <w:color w:val="000000"/>
                <w:lang w:eastAsia="en-US"/>
              </w:rPr>
              <w:t>800, 1000, 1200</w:t>
            </w:r>
          </w:p>
        </w:tc>
      </w:tr>
    </w:tbl>
    <w:p w:rsidR="00880818" w:rsidRDefault="00880818" w:rsidP="00880818">
      <w:pPr>
        <w:pStyle w:val="30"/>
        <w:ind w:right="-57" w:firstLine="708"/>
        <w:rPr>
          <w:rFonts w:ascii="Times New Roman" w:hAnsi="Times New Roman" w:cs="Times New Roman"/>
          <w:color w:val="000000"/>
          <w:lang w:eastAsia="en-US"/>
        </w:rPr>
      </w:pP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При установлении в Разделе 2 документации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в этом случае предложение участника должно содержать одно </w:t>
      </w:r>
      <w:r>
        <w:rPr>
          <w:rFonts w:ascii="Times New Roman" w:hAnsi="Times New Roman" w:cs="Times New Roman"/>
          <w:color w:val="000000"/>
        </w:rPr>
        <w:lastRenderedPageBreak/>
        <w:t>конкретное значение), необходимо предлагать товар с таким же значением (напр., напряжение, В – 220/380).</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
    <w:p w:rsidR="00880818" w:rsidRDefault="00880818" w:rsidP="00880818">
      <w:pPr>
        <w:pStyle w:val="30"/>
        <w:ind w:right="-57" w:firstLine="708"/>
        <w:rPr>
          <w:rFonts w:ascii="Times New Roman" w:hAnsi="Times New Roman" w:cs="Times New Roman"/>
          <w:color w:val="000000"/>
        </w:rPr>
      </w:pPr>
      <w:r>
        <w:rPr>
          <w:rFonts w:ascii="Times New Roman" w:hAnsi="Times New Roman" w:cs="Times New Roman"/>
          <w:color w:val="000000"/>
        </w:rPr>
        <w:t>Если в графе «Значение» содержатся знаки ±, +/</w:t>
      </w:r>
      <w:r>
        <w:rPr>
          <w:rFonts w:ascii="Times New Roman" w:hAnsi="Times New Roman" w:cs="Times New Roman"/>
          <w:color w:val="000000"/>
        </w:rPr>
        <w:sym w:font="Symbol" w:char="F02D"/>
      </w:r>
      <w:r>
        <w:rPr>
          <w:rFonts w:ascii="Times New Roman" w:hAnsi="Times New Roman" w:cs="Times New Roman"/>
          <w:color w:val="000000"/>
        </w:rPr>
        <w:t xml:space="preserve">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 </w:t>
      </w:r>
    </w:p>
    <w:p w:rsidR="00880818" w:rsidRDefault="00880818" w:rsidP="00880818">
      <w:pPr>
        <w:pStyle w:val="30"/>
        <w:tabs>
          <w:tab w:val="left" w:pos="0"/>
        </w:tabs>
        <w:ind w:right="-57" w:firstLine="709"/>
        <w:rPr>
          <w:rFonts w:ascii="Times New Roman" w:hAnsi="Times New Roman" w:cs="Times New Roman"/>
          <w:color w:val="000000"/>
        </w:rPr>
      </w:pPr>
      <w:r>
        <w:rPr>
          <w:rFonts w:ascii="Times New Roman" w:hAnsi="Times New Roman" w:cs="Times New Roman"/>
          <w:color w:val="000000"/>
        </w:rPr>
        <w:t>В случаях, прямо не описанных в настоящей инструкции считать, что показатели и их значения являются неизменными и в таком же виде должны быть указаны в заявке.</w:t>
      </w:r>
    </w:p>
    <w:p w:rsidR="00880818" w:rsidRDefault="00880818" w:rsidP="00880818">
      <w:pPr>
        <w:pStyle w:val="30"/>
        <w:tabs>
          <w:tab w:val="left" w:pos="0"/>
        </w:tabs>
        <w:ind w:right="-57"/>
        <w:rPr>
          <w:rFonts w:ascii="Times New Roman" w:hAnsi="Times New Roman" w:cs="Times New Roman"/>
          <w:color w:val="000000"/>
        </w:rPr>
      </w:pPr>
      <w:r>
        <w:rPr>
          <w:rFonts w:ascii="Times New Roman" w:hAnsi="Times New Roman" w:cs="Times New Roman"/>
          <w:color w:val="000000"/>
        </w:rPr>
        <w:tab/>
        <w:t>При подготовке предложения о товарах, в том числе тех, которые будут использоваться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«Описание объекта закупки» или необходимая таблица в нем содержащаяся.</w:t>
      </w:r>
    </w:p>
    <w:p w:rsidR="00AF7188" w:rsidRDefault="00AF7188">
      <w:pPr>
        <w:ind w:firstLine="709"/>
        <w:jc w:val="both"/>
      </w:pPr>
    </w:p>
    <w:p w:rsidR="00AF7188" w:rsidRDefault="00AF7188">
      <w:pPr>
        <w:ind w:firstLine="709"/>
        <w:jc w:val="both"/>
        <w:rPr>
          <w:strike/>
        </w:rPr>
      </w:pPr>
    </w:p>
    <w:p w:rsidR="00AF7188" w:rsidRDefault="00AF7188">
      <w:pPr>
        <w:widowControl w:val="0"/>
        <w:tabs>
          <w:tab w:val="left" w:pos="827"/>
        </w:tabs>
        <w:ind w:right="-57"/>
        <w:jc w:val="center"/>
        <w:textAlignment w:val="baseline"/>
        <w:rPr>
          <w:rFonts w:eastAsia="Calibri"/>
          <w:b/>
          <w:bCs/>
        </w:rPr>
      </w:pPr>
    </w:p>
    <w:p w:rsidR="00AF7188" w:rsidRDefault="00AF7188">
      <w:pPr>
        <w:ind w:firstLine="709"/>
        <w:jc w:val="both"/>
      </w:pPr>
    </w:p>
    <w:p w:rsidR="00AF7188" w:rsidRDefault="00AF7188">
      <w:pPr>
        <w:ind w:firstLine="540"/>
        <w:jc w:val="both"/>
        <w:rPr>
          <w:bCs/>
        </w:rPr>
      </w:pPr>
    </w:p>
    <w:p w:rsidR="00AF7188" w:rsidRDefault="00AF7188">
      <w:pPr>
        <w:ind w:firstLine="709"/>
        <w:jc w:val="center"/>
      </w:pPr>
    </w:p>
    <w:p w:rsidR="00AF7188" w:rsidRDefault="00AF7188">
      <w:pPr>
        <w:ind w:firstLine="709"/>
        <w:jc w:val="center"/>
      </w:pPr>
    </w:p>
    <w:p w:rsidR="00AF7188" w:rsidRDefault="00AF7188">
      <w:pPr>
        <w:ind w:firstLine="709"/>
        <w:jc w:val="center"/>
      </w:pPr>
    </w:p>
    <w:sectPr w:rsidR="00AF7188" w:rsidSect="00211A62">
      <w:headerReference w:type="default" r:id="rId14"/>
      <w:headerReference w:type="first" r:id="rId15"/>
      <w:pgSz w:w="11906" w:h="16838"/>
      <w:pgMar w:top="624" w:right="851" w:bottom="1134" w:left="851" w:header="567" w:footer="0"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06C" w:rsidRDefault="00C6606C">
      <w:r>
        <w:separator/>
      </w:r>
    </w:p>
  </w:endnote>
  <w:endnote w:type="continuationSeparator" w:id="1">
    <w:p w:rsidR="00C6606C" w:rsidRDefault="00C660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altName w:val="Cambria"/>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06C" w:rsidRDefault="00C6606C">
      <w:r>
        <w:separator/>
      </w:r>
    </w:p>
  </w:footnote>
  <w:footnote w:type="continuationSeparator" w:id="1">
    <w:p w:rsidR="00C6606C" w:rsidRDefault="00C660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6C" w:rsidRDefault="00C858B6">
    <w:pPr>
      <w:pStyle w:val="af2"/>
    </w:pPr>
    <w:r>
      <w:rPr>
        <w:noProof/>
      </w:rPr>
      <w:pict>
        <v:rect id="Врезка1" o:spid="_x0000_s2050" style="position:absolute;margin-left:0;margin-top:.05pt;width:86.15pt;height:13.75pt;z-index:-50331646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" filled="f" stroked="f">
          <v:textbox style="mso-fit-shape-to-text:t" inset="0,0,0,0">
            <w:txbxContent>
              <w:p w:rsidR="00C6606C" w:rsidRDefault="00C858B6">
                <w:pPr>
                  <w:pStyle w:val="af2"/>
                  <w:rPr>
                    <w:color w:val="000000"/>
                  </w:rPr>
                </w:pPr>
                <w:r w:rsidRPr="00C858B6">
                  <w:rPr>
                    <w:color w:val="000000"/>
                  </w:rPr>
                  <w:fldChar w:fldCharType="begin"/>
                </w:r>
                <w:r w:rsidR="00C6606C">
                  <w:instrText>PAGE</w:instrText>
                </w:r>
                <w:r>
                  <w:fldChar w:fldCharType="separate"/>
                </w:r>
                <w:r w:rsidR="00BF6D19">
                  <w:rPr>
                    <w:noProof/>
                  </w:rPr>
                  <w:t>2</w:t>
                </w:r>
                <w:r>
                  <w:fldChar w:fldCharType="end"/>
                </w:r>
              </w:p>
            </w:txbxContent>
          </v:textbox>
          <w10:wrap type="square" side="largest" anchorx="margin"/>
        </v:rect>
      </w:pict>
    </w:r>
  </w:p>
  <w:p w:rsidR="00C6606C" w:rsidRDefault="00C6606C">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3425751"/>
      <w:docPartObj>
        <w:docPartGallery w:val="Page Numbers (Top of Page)"/>
        <w:docPartUnique/>
      </w:docPartObj>
    </w:sdtPr>
    <w:sdtContent>
      <w:p w:rsidR="00C6606C" w:rsidRDefault="00C858B6">
        <w:pPr>
          <w:pStyle w:val="af2"/>
          <w:jc w:val="center"/>
        </w:pPr>
        <w:fldSimple w:instr="PAGE">
          <w:r w:rsidR="00BF6D19">
            <w:rPr>
              <w:noProof/>
            </w:rPr>
            <w:t>1</w:t>
          </w:r>
        </w:fldSimple>
      </w:p>
    </w:sdtContent>
  </w:sdt>
  <w:p w:rsidR="00C6606C" w:rsidRDefault="00C6606C">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06C" w:rsidRDefault="00C858B6">
    <w:pPr>
      <w:pStyle w:val="af2"/>
    </w:pPr>
    <w:r>
      <w:rPr>
        <w:noProof/>
      </w:rPr>
      <w:pict>
        <v:rect id="Врезка2" o:spid="_x0000_s2049" style="position:absolute;margin-left:0;margin-top:.05pt;width:86.15pt;height:13.75pt;z-index:-503316461;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" filled="f" stroked="f">
          <v:textbox style="mso-fit-shape-to-text:t" inset="0,0,0,0">
            <w:txbxContent>
              <w:p w:rsidR="00C6606C" w:rsidRDefault="00C858B6">
                <w:pPr>
                  <w:pStyle w:val="af2"/>
                  <w:rPr>
                    <w:color w:val="000000"/>
                  </w:rPr>
                </w:pPr>
                <w:r w:rsidRPr="00C858B6">
                  <w:rPr>
                    <w:color w:val="000000"/>
                  </w:rPr>
                  <w:fldChar w:fldCharType="begin"/>
                </w:r>
                <w:r w:rsidR="00C6606C">
                  <w:instrText>PAGE</w:instrText>
                </w:r>
                <w:r>
                  <w:fldChar w:fldCharType="separate"/>
                </w:r>
                <w:r w:rsidR="00BF6D19">
                  <w:rPr>
                    <w:noProof/>
                  </w:rPr>
                  <w:t>23</w:t>
                </w:r>
                <w:r>
                  <w:fldChar w:fldCharType="end"/>
                </w:r>
              </w:p>
            </w:txbxContent>
          </v:textbox>
          <w10:wrap type="square" side="largest" anchorx="margin"/>
        </v:rect>
      </w:pict>
    </w:r>
  </w:p>
  <w:p w:rsidR="00C6606C" w:rsidRDefault="00C6606C">
    <w:pPr>
      <w:pStyle w:val="af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931320"/>
      <w:docPartObj>
        <w:docPartGallery w:val="Page Numbers (Top of Page)"/>
        <w:docPartUnique/>
      </w:docPartObj>
    </w:sdtPr>
    <w:sdtContent>
      <w:p w:rsidR="00C6606C" w:rsidRDefault="00C858B6">
        <w:pPr>
          <w:pStyle w:val="af2"/>
          <w:jc w:val="center"/>
        </w:pPr>
        <w:fldSimple w:instr="PAGE">
          <w:r w:rsidR="00BF6D19">
            <w:rPr>
              <w:noProof/>
            </w:rPr>
            <w:t>15</w:t>
          </w:r>
        </w:fldSimple>
      </w:p>
    </w:sdtContent>
  </w:sdt>
  <w:p w:rsidR="00C6606C" w:rsidRDefault="00C6606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4197"/>
    <w:multiLevelType w:val="multilevel"/>
    <w:tmpl w:val="F012AA3C"/>
    <w:lvl w:ilvl="0">
      <w:start w:val="1"/>
      <w:numFmt w:val="decimal"/>
      <w:lvlText w:val="%1)"/>
      <w:lvlJc w:val="left"/>
      <w:pPr>
        <w:ind w:left="1174" w:hanging="465"/>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7F25346"/>
    <w:multiLevelType w:val="multilevel"/>
    <w:tmpl w:val="C4D6EA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A957288"/>
    <w:multiLevelType w:val="multilevel"/>
    <w:tmpl w:val="57C218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9"/>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AF7188"/>
    <w:rsid w:val="000428B6"/>
    <w:rsid w:val="000D0194"/>
    <w:rsid w:val="001A3FA1"/>
    <w:rsid w:val="00211A62"/>
    <w:rsid w:val="00355F86"/>
    <w:rsid w:val="003A4423"/>
    <w:rsid w:val="0049511E"/>
    <w:rsid w:val="00502B48"/>
    <w:rsid w:val="005D7126"/>
    <w:rsid w:val="00635A72"/>
    <w:rsid w:val="006974AA"/>
    <w:rsid w:val="00802174"/>
    <w:rsid w:val="00880818"/>
    <w:rsid w:val="00886C78"/>
    <w:rsid w:val="00947F00"/>
    <w:rsid w:val="009A42C1"/>
    <w:rsid w:val="00A21040"/>
    <w:rsid w:val="00A5465A"/>
    <w:rsid w:val="00A833AB"/>
    <w:rsid w:val="00AE1EAC"/>
    <w:rsid w:val="00AF7188"/>
    <w:rsid w:val="00BF6D19"/>
    <w:rsid w:val="00C6606C"/>
    <w:rsid w:val="00C858B6"/>
    <w:rsid w:val="00CE39CB"/>
    <w:rsid w:val="00DB180B"/>
    <w:rsid w:val="00DB23F8"/>
    <w:rsid w:val="00E15AC9"/>
    <w:rsid w:val="00F26F59"/>
    <w:rsid w:val="00F46215"/>
    <w:rsid w:val="00F66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F1F"/>
    <w:rPr>
      <w:rFonts w:ascii="Times New Roman" w:eastAsia="Times New Roman" w:hAnsi="Times New Roman"/>
      <w:color w:val="00000A"/>
      <w:sz w:val="24"/>
      <w:szCs w:val="24"/>
    </w:rPr>
  </w:style>
  <w:style w:type="paragraph" w:styleId="1">
    <w:name w:val="heading 1"/>
    <w:basedOn w:val="a"/>
    <w:link w:val="10"/>
    <w:uiPriority w:val="99"/>
    <w:qFormat/>
    <w:locked/>
    <w:rsid w:val="00462538"/>
    <w:pPr>
      <w:spacing w:before="108" w:after="108"/>
      <w:jc w:val="center"/>
      <w:outlineLvl w:val="0"/>
    </w:pPr>
    <w:rPr>
      <w:rFonts w:ascii="Arial" w:eastAsia="Calibri"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uiPriority w:val="99"/>
    <w:semiHidden/>
    <w:qFormat/>
    <w:locked/>
    <w:rsid w:val="004A07E0"/>
    <w:rPr>
      <w:rFonts w:ascii="Times New Roman" w:hAnsi="Times New Roman" w:cs="Times New Roman"/>
      <w:sz w:val="20"/>
      <w:szCs w:val="20"/>
      <w:lang w:eastAsia="ru-RU"/>
    </w:rPr>
  </w:style>
  <w:style w:type="character" w:styleId="a4">
    <w:name w:val="footnote reference"/>
    <w:uiPriority w:val="99"/>
    <w:semiHidden/>
    <w:qFormat/>
    <w:rsid w:val="004A07E0"/>
    <w:rPr>
      <w:vertAlign w:val="superscript"/>
    </w:rPr>
  </w:style>
  <w:style w:type="character" w:customStyle="1" w:styleId="a5">
    <w:name w:val="Текст выноски Знак"/>
    <w:uiPriority w:val="99"/>
    <w:semiHidden/>
    <w:qFormat/>
    <w:locked/>
    <w:rsid w:val="00406DD0"/>
    <w:rPr>
      <w:rFonts w:ascii="Tahoma" w:hAnsi="Tahoma" w:cs="Tahoma"/>
      <w:sz w:val="16"/>
      <w:szCs w:val="16"/>
      <w:lang w:eastAsia="ru-RU"/>
    </w:rPr>
  </w:style>
  <w:style w:type="character" w:styleId="a6">
    <w:name w:val="page number"/>
    <w:basedOn w:val="a0"/>
    <w:uiPriority w:val="99"/>
    <w:qFormat/>
    <w:rsid w:val="000F1881"/>
  </w:style>
  <w:style w:type="character" w:customStyle="1" w:styleId="3">
    <w:name w:val="Стиль3 Знак Знак"/>
    <w:link w:val="3"/>
    <w:qFormat/>
    <w:locked/>
    <w:rsid w:val="000F1881"/>
    <w:rPr>
      <w:rFonts w:ascii="Arial" w:hAnsi="Arial" w:cs="Arial"/>
      <w:sz w:val="24"/>
      <w:szCs w:val="24"/>
    </w:rPr>
  </w:style>
  <w:style w:type="character" w:customStyle="1" w:styleId="a7">
    <w:name w:val="Верхний колонтитул Знак"/>
    <w:uiPriority w:val="99"/>
    <w:qFormat/>
    <w:locked/>
    <w:rsid w:val="000F1881"/>
    <w:rPr>
      <w:rFonts w:ascii="Times New Roman" w:hAnsi="Times New Roman" w:cs="Times New Roman"/>
      <w:sz w:val="24"/>
      <w:szCs w:val="24"/>
    </w:rPr>
  </w:style>
  <w:style w:type="character" w:customStyle="1" w:styleId="2">
    <w:name w:val="Основной текст с отступом 2 Знак"/>
    <w:link w:val="2"/>
    <w:uiPriority w:val="99"/>
    <w:semiHidden/>
    <w:qFormat/>
    <w:locked/>
    <w:rsid w:val="000F1881"/>
    <w:rPr>
      <w:rFonts w:ascii="Times New Roman" w:hAnsi="Times New Roman" w:cs="Times New Roman"/>
      <w:sz w:val="24"/>
      <w:szCs w:val="24"/>
    </w:rPr>
  </w:style>
  <w:style w:type="character" w:customStyle="1" w:styleId="-">
    <w:name w:val="Интернет-ссылка"/>
    <w:uiPriority w:val="99"/>
    <w:rsid w:val="00D95F8A"/>
    <w:rPr>
      <w:color w:val="0000FF"/>
      <w:u w:val="single"/>
    </w:rPr>
  </w:style>
  <w:style w:type="character" w:customStyle="1" w:styleId="a8">
    <w:name w:val="Гипертекстовая ссылка"/>
    <w:uiPriority w:val="99"/>
    <w:qFormat/>
    <w:rsid w:val="001D204F"/>
    <w:rPr>
      <w:color w:val="106BBE"/>
    </w:rPr>
  </w:style>
  <w:style w:type="character" w:customStyle="1" w:styleId="a9">
    <w:name w:val="Сравнение редакций. Добавленный фрагмент"/>
    <w:uiPriority w:val="99"/>
    <w:qFormat/>
    <w:rsid w:val="0063326C"/>
    <w:rPr>
      <w:color w:val="000000"/>
      <w:shd w:val="clear" w:color="auto" w:fill="C1D7FF"/>
    </w:rPr>
  </w:style>
  <w:style w:type="character" w:customStyle="1" w:styleId="10">
    <w:name w:val="Заголовок 1 Знак"/>
    <w:link w:val="1"/>
    <w:uiPriority w:val="99"/>
    <w:qFormat/>
    <w:rsid w:val="00462538"/>
    <w:rPr>
      <w:rFonts w:ascii="Arial" w:hAnsi="Arial" w:cs="Arial"/>
      <w:b/>
      <w:bCs/>
      <w:color w:val="26282F"/>
      <w:sz w:val="24"/>
      <w:szCs w:val="24"/>
    </w:rPr>
  </w:style>
  <w:style w:type="character" w:customStyle="1" w:styleId="aa">
    <w:name w:val="Нижний колонтитул Знак"/>
    <w:basedOn w:val="a0"/>
    <w:uiPriority w:val="99"/>
    <w:qFormat/>
    <w:rsid w:val="00A20153"/>
    <w:rPr>
      <w:rFonts w:ascii="Times New Roman" w:eastAsia="Times New Roman" w:hAnsi="Times New Roman"/>
      <w:sz w:val="24"/>
      <w:szCs w:val="24"/>
    </w:rPr>
  </w:style>
  <w:style w:type="character" w:customStyle="1" w:styleId="ListLabel1">
    <w:name w:val="ListLabel 1"/>
    <w:qFormat/>
    <w:rsid w:val="00211A62"/>
    <w:rPr>
      <w:rFonts w:cs="Symbol"/>
    </w:rPr>
  </w:style>
  <w:style w:type="character" w:customStyle="1" w:styleId="ListLabel2">
    <w:name w:val="ListLabel 2"/>
    <w:qFormat/>
    <w:rsid w:val="00211A62"/>
    <w:rPr>
      <w:rFonts w:cs="Courier New"/>
    </w:rPr>
  </w:style>
  <w:style w:type="character" w:customStyle="1" w:styleId="ListLabel3">
    <w:name w:val="ListLabel 3"/>
    <w:qFormat/>
    <w:rsid w:val="00211A62"/>
    <w:rPr>
      <w:rFonts w:cs="Wingdings"/>
    </w:rPr>
  </w:style>
  <w:style w:type="character" w:customStyle="1" w:styleId="ListLabel4">
    <w:name w:val="ListLabel 4"/>
    <w:qFormat/>
    <w:rsid w:val="00211A62"/>
    <w:rPr>
      <w:rFonts w:cs="Symbol"/>
    </w:rPr>
  </w:style>
  <w:style w:type="character" w:customStyle="1" w:styleId="ListLabel5">
    <w:name w:val="ListLabel 5"/>
    <w:qFormat/>
    <w:rsid w:val="00211A62"/>
    <w:rPr>
      <w:rFonts w:cs="Courier New"/>
    </w:rPr>
  </w:style>
  <w:style w:type="character" w:customStyle="1" w:styleId="ListLabel6">
    <w:name w:val="ListLabel 6"/>
    <w:qFormat/>
    <w:rsid w:val="00211A62"/>
    <w:rPr>
      <w:rFonts w:cs="Wingdings"/>
    </w:rPr>
  </w:style>
  <w:style w:type="character" w:customStyle="1" w:styleId="ListLabel7">
    <w:name w:val="ListLabel 7"/>
    <w:qFormat/>
    <w:rsid w:val="00211A62"/>
    <w:rPr>
      <w:rFonts w:cs="Symbol"/>
    </w:rPr>
  </w:style>
  <w:style w:type="character" w:customStyle="1" w:styleId="ListLabel8">
    <w:name w:val="ListLabel 8"/>
    <w:qFormat/>
    <w:rsid w:val="00211A62"/>
    <w:rPr>
      <w:rFonts w:cs="Courier New"/>
    </w:rPr>
  </w:style>
  <w:style w:type="character" w:customStyle="1" w:styleId="ListLabel9">
    <w:name w:val="ListLabel 9"/>
    <w:qFormat/>
    <w:rsid w:val="00211A62"/>
    <w:rPr>
      <w:rFonts w:cs="Wingdings"/>
    </w:rPr>
  </w:style>
  <w:style w:type="character" w:customStyle="1" w:styleId="ListLabel10">
    <w:name w:val="ListLabel 10"/>
    <w:qFormat/>
    <w:rsid w:val="00211A62"/>
    <w:rPr>
      <w:rFonts w:cs="Symbol"/>
    </w:rPr>
  </w:style>
  <w:style w:type="character" w:customStyle="1" w:styleId="ListLabel11">
    <w:name w:val="ListLabel 11"/>
    <w:qFormat/>
    <w:rsid w:val="00211A62"/>
    <w:rPr>
      <w:rFonts w:cs="Courier New"/>
    </w:rPr>
  </w:style>
  <w:style w:type="character" w:customStyle="1" w:styleId="ListLabel12">
    <w:name w:val="ListLabel 12"/>
    <w:qFormat/>
    <w:rsid w:val="00211A62"/>
    <w:rPr>
      <w:rFonts w:cs="Wingdings"/>
    </w:rPr>
  </w:style>
  <w:style w:type="character" w:customStyle="1" w:styleId="ListLabel13">
    <w:name w:val="ListLabel 13"/>
    <w:qFormat/>
    <w:rsid w:val="00211A62"/>
    <w:rPr>
      <w:rFonts w:cs="Symbol"/>
    </w:rPr>
  </w:style>
  <w:style w:type="character" w:customStyle="1" w:styleId="ListLabel14">
    <w:name w:val="ListLabel 14"/>
    <w:qFormat/>
    <w:rsid w:val="00211A62"/>
    <w:rPr>
      <w:rFonts w:cs="Courier New"/>
    </w:rPr>
  </w:style>
  <w:style w:type="character" w:customStyle="1" w:styleId="ListLabel15">
    <w:name w:val="ListLabel 15"/>
    <w:qFormat/>
    <w:rsid w:val="00211A62"/>
    <w:rPr>
      <w:rFonts w:cs="Wingdings"/>
    </w:rPr>
  </w:style>
  <w:style w:type="character" w:customStyle="1" w:styleId="ListLabel16">
    <w:name w:val="ListLabel 16"/>
    <w:qFormat/>
    <w:rsid w:val="00211A62"/>
    <w:rPr>
      <w:rFonts w:cs="Symbol"/>
    </w:rPr>
  </w:style>
  <w:style w:type="character" w:customStyle="1" w:styleId="ListLabel17">
    <w:name w:val="ListLabel 17"/>
    <w:qFormat/>
    <w:rsid w:val="00211A62"/>
    <w:rPr>
      <w:rFonts w:cs="Courier New"/>
    </w:rPr>
  </w:style>
  <w:style w:type="character" w:customStyle="1" w:styleId="ListLabel18">
    <w:name w:val="ListLabel 18"/>
    <w:qFormat/>
    <w:rsid w:val="00211A62"/>
    <w:rPr>
      <w:rFonts w:cs="Wingdings"/>
    </w:rPr>
  </w:style>
  <w:style w:type="character" w:customStyle="1" w:styleId="ListLabel19">
    <w:name w:val="ListLabel 19"/>
    <w:qFormat/>
    <w:rsid w:val="00211A62"/>
    <w:rPr>
      <w:rFonts w:cs="Symbol"/>
    </w:rPr>
  </w:style>
  <w:style w:type="character" w:customStyle="1" w:styleId="ListLabel20">
    <w:name w:val="ListLabel 20"/>
    <w:qFormat/>
    <w:rsid w:val="00211A62"/>
    <w:rPr>
      <w:rFonts w:cs="Courier New"/>
    </w:rPr>
  </w:style>
  <w:style w:type="character" w:customStyle="1" w:styleId="ListLabel21">
    <w:name w:val="ListLabel 21"/>
    <w:qFormat/>
    <w:rsid w:val="00211A62"/>
    <w:rPr>
      <w:rFonts w:cs="Wingdings"/>
    </w:rPr>
  </w:style>
  <w:style w:type="character" w:customStyle="1" w:styleId="ListLabel22">
    <w:name w:val="ListLabel 22"/>
    <w:qFormat/>
    <w:rsid w:val="00211A62"/>
    <w:rPr>
      <w:rFonts w:cs="Symbol"/>
    </w:rPr>
  </w:style>
  <w:style w:type="character" w:customStyle="1" w:styleId="ListLabel23">
    <w:name w:val="ListLabel 23"/>
    <w:qFormat/>
    <w:rsid w:val="00211A62"/>
    <w:rPr>
      <w:rFonts w:cs="Courier New"/>
    </w:rPr>
  </w:style>
  <w:style w:type="character" w:customStyle="1" w:styleId="ListLabel24">
    <w:name w:val="ListLabel 24"/>
    <w:qFormat/>
    <w:rsid w:val="00211A62"/>
    <w:rPr>
      <w:rFonts w:cs="Wingdings"/>
    </w:rPr>
  </w:style>
  <w:style w:type="character" w:customStyle="1" w:styleId="ListLabel25">
    <w:name w:val="ListLabel 25"/>
    <w:qFormat/>
    <w:rsid w:val="00211A62"/>
    <w:rPr>
      <w:rFonts w:cs="Symbol"/>
    </w:rPr>
  </w:style>
  <w:style w:type="character" w:customStyle="1" w:styleId="ListLabel26">
    <w:name w:val="ListLabel 26"/>
    <w:qFormat/>
    <w:rsid w:val="00211A62"/>
    <w:rPr>
      <w:rFonts w:cs="Courier New"/>
    </w:rPr>
  </w:style>
  <w:style w:type="character" w:customStyle="1" w:styleId="ListLabel27">
    <w:name w:val="ListLabel 27"/>
    <w:qFormat/>
    <w:rsid w:val="00211A62"/>
    <w:rPr>
      <w:rFonts w:cs="Wingdings"/>
    </w:rPr>
  </w:style>
  <w:style w:type="character" w:customStyle="1" w:styleId="ListLabel28">
    <w:name w:val="ListLabel 28"/>
    <w:qFormat/>
    <w:rsid w:val="00211A62"/>
    <w:rPr>
      <w:b w:val="0"/>
      <w:bCs w:val="0"/>
    </w:rPr>
  </w:style>
  <w:style w:type="paragraph" w:customStyle="1" w:styleId="11">
    <w:name w:val="Заголовок1"/>
    <w:basedOn w:val="a"/>
    <w:next w:val="ab"/>
    <w:qFormat/>
    <w:rsid w:val="00211A62"/>
    <w:pPr>
      <w:keepNext/>
      <w:spacing w:before="240" w:after="120"/>
    </w:pPr>
    <w:rPr>
      <w:rFonts w:ascii="Liberation Sans" w:eastAsia="Microsoft YaHei" w:hAnsi="Liberation Sans" w:cs="Lucida Sans"/>
      <w:sz w:val="28"/>
      <w:szCs w:val="28"/>
    </w:rPr>
  </w:style>
  <w:style w:type="paragraph" w:styleId="ab">
    <w:name w:val="Body Text"/>
    <w:basedOn w:val="a"/>
    <w:rsid w:val="00211A62"/>
    <w:pPr>
      <w:spacing w:after="140" w:line="288" w:lineRule="auto"/>
    </w:pPr>
  </w:style>
  <w:style w:type="paragraph" w:styleId="ac">
    <w:name w:val="List"/>
    <w:basedOn w:val="ab"/>
    <w:rsid w:val="00211A62"/>
    <w:rPr>
      <w:rFonts w:cs="Lucida Sans"/>
    </w:rPr>
  </w:style>
  <w:style w:type="paragraph" w:styleId="ad">
    <w:name w:val="caption"/>
    <w:basedOn w:val="a"/>
    <w:qFormat/>
    <w:rsid w:val="00211A62"/>
    <w:pPr>
      <w:suppressLineNumbers/>
      <w:spacing w:before="120" w:after="120"/>
    </w:pPr>
    <w:rPr>
      <w:rFonts w:cs="Lucida Sans"/>
      <w:i/>
      <w:iCs/>
    </w:rPr>
  </w:style>
  <w:style w:type="paragraph" w:styleId="ae">
    <w:name w:val="index heading"/>
    <w:basedOn w:val="a"/>
    <w:qFormat/>
    <w:rsid w:val="00211A62"/>
    <w:pPr>
      <w:suppressLineNumbers/>
    </w:pPr>
    <w:rPr>
      <w:rFonts w:cs="Lucida Sans"/>
    </w:rPr>
  </w:style>
  <w:style w:type="paragraph" w:customStyle="1" w:styleId="CharChar">
    <w:name w:val="Char Char"/>
    <w:basedOn w:val="a"/>
    <w:uiPriority w:val="99"/>
    <w:qFormat/>
    <w:rsid w:val="004A07E0"/>
    <w:pPr>
      <w:spacing w:after="160" w:line="240" w:lineRule="exact"/>
    </w:pPr>
    <w:rPr>
      <w:sz w:val="20"/>
      <w:szCs w:val="20"/>
    </w:rPr>
  </w:style>
  <w:style w:type="paragraph" w:customStyle="1" w:styleId="ConsPlusNormal">
    <w:name w:val="ConsPlusNormal"/>
    <w:uiPriority w:val="99"/>
    <w:qFormat/>
    <w:rsid w:val="004A07E0"/>
    <w:pPr>
      <w:ind w:firstLine="720"/>
    </w:pPr>
    <w:rPr>
      <w:rFonts w:ascii="Arial" w:eastAsia="Times New Roman" w:hAnsi="Arial" w:cs="Arial"/>
      <w:color w:val="00000A"/>
      <w:sz w:val="24"/>
    </w:rPr>
  </w:style>
  <w:style w:type="paragraph" w:styleId="af">
    <w:name w:val="footnote text"/>
    <w:basedOn w:val="a"/>
    <w:uiPriority w:val="99"/>
    <w:semiHidden/>
    <w:qFormat/>
    <w:rsid w:val="004A07E0"/>
    <w:rPr>
      <w:rFonts w:eastAsia="Calibri"/>
      <w:sz w:val="20"/>
      <w:szCs w:val="20"/>
    </w:rPr>
  </w:style>
  <w:style w:type="paragraph" w:styleId="af0">
    <w:name w:val="List Paragraph"/>
    <w:basedOn w:val="a"/>
    <w:uiPriority w:val="99"/>
    <w:qFormat/>
    <w:rsid w:val="004A07E0"/>
    <w:pPr>
      <w:ind w:left="720"/>
    </w:pPr>
  </w:style>
  <w:style w:type="paragraph" w:styleId="af1">
    <w:name w:val="Balloon Text"/>
    <w:basedOn w:val="a"/>
    <w:uiPriority w:val="99"/>
    <w:semiHidden/>
    <w:qFormat/>
    <w:rsid w:val="00406DD0"/>
    <w:rPr>
      <w:rFonts w:ascii="Tahoma" w:eastAsia="Calibri" w:hAnsi="Tahoma" w:cs="Tahoma"/>
      <w:sz w:val="16"/>
      <w:szCs w:val="16"/>
    </w:rPr>
  </w:style>
  <w:style w:type="paragraph" w:customStyle="1" w:styleId="30">
    <w:name w:val="Стиль3 Знак"/>
    <w:qFormat/>
    <w:rsid w:val="000F1881"/>
    <w:pPr>
      <w:widowControl w:val="0"/>
      <w:jc w:val="both"/>
      <w:textAlignment w:val="baseline"/>
    </w:pPr>
    <w:rPr>
      <w:rFonts w:ascii="Arial" w:hAnsi="Arial" w:cs="Arial"/>
      <w:color w:val="00000A"/>
      <w:sz w:val="24"/>
    </w:rPr>
  </w:style>
  <w:style w:type="paragraph" w:styleId="af2">
    <w:name w:val="header"/>
    <w:basedOn w:val="a"/>
    <w:uiPriority w:val="99"/>
    <w:rsid w:val="000F1881"/>
    <w:pPr>
      <w:tabs>
        <w:tab w:val="center" w:pos="4677"/>
        <w:tab w:val="right" w:pos="9355"/>
      </w:tabs>
    </w:pPr>
    <w:rPr>
      <w:rFonts w:eastAsia="Calibri"/>
    </w:rPr>
  </w:style>
  <w:style w:type="paragraph" w:styleId="20">
    <w:name w:val="Body Text Indent 2"/>
    <w:basedOn w:val="a"/>
    <w:uiPriority w:val="99"/>
    <w:semiHidden/>
    <w:qFormat/>
    <w:rsid w:val="000F1881"/>
    <w:pPr>
      <w:spacing w:after="120" w:line="480" w:lineRule="auto"/>
      <w:ind w:left="283"/>
    </w:pPr>
    <w:rPr>
      <w:rFonts w:eastAsia="Calibri"/>
    </w:rPr>
  </w:style>
  <w:style w:type="paragraph" w:customStyle="1" w:styleId="CharCharCharCharCharChar">
    <w:name w:val="Char Char Знак Знак Char Char Знак Знак Char Char"/>
    <w:basedOn w:val="a"/>
    <w:qFormat/>
    <w:rsid w:val="0007388B"/>
    <w:pPr>
      <w:spacing w:after="160" w:line="240" w:lineRule="exact"/>
    </w:pPr>
    <w:rPr>
      <w:sz w:val="20"/>
      <w:szCs w:val="20"/>
    </w:rPr>
  </w:style>
  <w:style w:type="paragraph" w:styleId="af3">
    <w:name w:val="No Spacing"/>
    <w:uiPriority w:val="1"/>
    <w:qFormat/>
    <w:rsid w:val="0007388B"/>
    <w:rPr>
      <w:rFonts w:ascii="Times New Roman" w:eastAsia="Times New Roman" w:hAnsi="Times New Roman"/>
      <w:color w:val="00000A"/>
      <w:sz w:val="24"/>
      <w:szCs w:val="24"/>
    </w:rPr>
  </w:style>
  <w:style w:type="paragraph" w:customStyle="1" w:styleId="CharCharCarCarCharCharCarCarCharCharCarCarCharChar">
    <w:name w:val="Char Char Car Car Char Char Car Car Char Char Car Car Char Char"/>
    <w:basedOn w:val="a"/>
    <w:qFormat/>
    <w:rsid w:val="001D204F"/>
    <w:pPr>
      <w:spacing w:after="160" w:line="240" w:lineRule="exact"/>
    </w:pPr>
    <w:rPr>
      <w:sz w:val="20"/>
      <w:szCs w:val="20"/>
    </w:rPr>
  </w:style>
  <w:style w:type="paragraph" w:customStyle="1" w:styleId="CharCharCarCarCharCharCarCarCharCharCarCarCharChar1">
    <w:name w:val="Char Char Car Car Char Char Car Car Char Char Car Car Char Char1"/>
    <w:basedOn w:val="a"/>
    <w:qFormat/>
    <w:rsid w:val="003C17BE"/>
    <w:pPr>
      <w:spacing w:after="160" w:line="240" w:lineRule="exact"/>
    </w:pPr>
    <w:rPr>
      <w:sz w:val="20"/>
      <w:szCs w:val="20"/>
    </w:rPr>
  </w:style>
  <w:style w:type="paragraph" w:customStyle="1" w:styleId="headertext">
    <w:name w:val="headertext"/>
    <w:basedOn w:val="a"/>
    <w:qFormat/>
    <w:rsid w:val="00F6083D"/>
    <w:pPr>
      <w:spacing w:beforeAutospacing="1" w:afterAutospacing="1"/>
    </w:pPr>
  </w:style>
  <w:style w:type="paragraph" w:styleId="af4">
    <w:name w:val="footer"/>
    <w:basedOn w:val="a"/>
    <w:uiPriority w:val="99"/>
    <w:unhideWhenUsed/>
    <w:rsid w:val="00A20153"/>
    <w:pPr>
      <w:tabs>
        <w:tab w:val="center" w:pos="4677"/>
        <w:tab w:val="right" w:pos="9355"/>
      </w:tabs>
    </w:pPr>
  </w:style>
  <w:style w:type="paragraph" w:customStyle="1" w:styleId="af5">
    <w:name w:val="Содержимое врезки"/>
    <w:basedOn w:val="a"/>
    <w:qFormat/>
    <w:rsid w:val="00211A62"/>
  </w:style>
  <w:style w:type="table" w:styleId="af6">
    <w:name w:val="Light List"/>
    <w:basedOn w:val="a1"/>
    <w:uiPriority w:val="61"/>
    <w:rsid w:val="00844CE8"/>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7">
    <w:name w:val="Normal (Web)"/>
    <w:basedOn w:val="a"/>
    <w:semiHidden/>
    <w:unhideWhenUsed/>
    <w:rsid w:val="00880818"/>
    <w:pPr>
      <w:spacing w:before="100" w:beforeAutospacing="1" w:after="100" w:afterAutospacing="1"/>
      <w:ind w:firstLine="709"/>
      <w:jc w:val="both"/>
    </w:pPr>
    <w:rPr>
      <w:color w:val="auto"/>
    </w:rPr>
  </w:style>
</w:styles>
</file>

<file path=word/webSettings.xml><?xml version="1.0" encoding="utf-8"?>
<w:webSettings xmlns:r="http://schemas.openxmlformats.org/officeDocument/2006/relationships" xmlns:w="http://schemas.openxmlformats.org/wordprocessingml/2006/main">
  <w:divs>
    <w:div w:id="222059726">
      <w:bodyDiv w:val="1"/>
      <w:marLeft w:val="0"/>
      <w:marRight w:val="0"/>
      <w:marTop w:val="0"/>
      <w:marBottom w:val="0"/>
      <w:divBdr>
        <w:top w:val="none" w:sz="0" w:space="0" w:color="auto"/>
        <w:left w:val="none" w:sz="0" w:space="0" w:color="auto"/>
        <w:bottom w:val="none" w:sz="0" w:space="0" w:color="auto"/>
        <w:right w:val="none" w:sz="0" w:space="0" w:color="auto"/>
      </w:divBdr>
    </w:div>
    <w:div w:id="250087423">
      <w:bodyDiv w:val="1"/>
      <w:marLeft w:val="0"/>
      <w:marRight w:val="0"/>
      <w:marTop w:val="0"/>
      <w:marBottom w:val="0"/>
      <w:divBdr>
        <w:top w:val="none" w:sz="0" w:space="0" w:color="auto"/>
        <w:left w:val="none" w:sz="0" w:space="0" w:color="auto"/>
        <w:bottom w:val="none" w:sz="0" w:space="0" w:color="auto"/>
        <w:right w:val="none" w:sz="0" w:space="0" w:color="auto"/>
      </w:divBdr>
    </w:div>
    <w:div w:id="629432970">
      <w:bodyDiv w:val="1"/>
      <w:marLeft w:val="0"/>
      <w:marRight w:val="0"/>
      <w:marTop w:val="0"/>
      <w:marBottom w:val="0"/>
      <w:divBdr>
        <w:top w:val="none" w:sz="0" w:space="0" w:color="auto"/>
        <w:left w:val="none" w:sz="0" w:space="0" w:color="auto"/>
        <w:bottom w:val="none" w:sz="0" w:space="0" w:color="auto"/>
        <w:right w:val="none" w:sz="0" w:space="0" w:color="auto"/>
      </w:divBdr>
    </w:div>
    <w:div w:id="1832401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rasnarmzakaz@mail.ru" TargetMode="External"/><Relationship Id="rId13" Type="http://schemas.openxmlformats.org/officeDocument/2006/relationships/hyperlink" Target="consultantplus://offline/ref=B0DED662CD0FD8FDFCA7341CC9E25656C6CE8EC983B5DED0C098A0F5915799D801ED7E15554AS0v7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garantf1://12025267.1928" TargetMode="External"/><Relationship Id="rId4" Type="http://schemas.openxmlformats.org/officeDocument/2006/relationships/settings" Target="settings.xml"/><Relationship Id="rId9" Type="http://schemas.openxmlformats.org/officeDocument/2006/relationships/hyperlink" Target="consultantplus://offline/ref=BE058C22CB16773F9928101658303F5076F58F8783EEE00DEFB2A5704351E4339CA98C4BB33EC8CEC1dF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09773-81CC-4333-A2DB-1C1A716A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23</Pages>
  <Words>8639</Words>
  <Characters>49244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kalashnikova</cp:lastModifiedBy>
  <cp:revision>6</cp:revision>
  <cp:lastPrinted>2020-01-22T14:32:00Z</cp:lastPrinted>
  <dcterms:created xsi:type="dcterms:W3CDTF">2019-12-27T07:51:00Z</dcterms:created>
  <dcterms:modified xsi:type="dcterms:W3CDTF">2020-02-14T16:38:00Z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