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484E0C" w:rsidP="00CB100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 xml:space="preserve">                                                   </w:t>
            </w:r>
            <w:r w:rsidR="001977B1" w:rsidRPr="00CB100F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 w:val="0"/>
                <w:szCs w:val="28"/>
              </w:rPr>
              <w:t xml:space="preserve">                                </w:t>
            </w:r>
            <w:r w:rsidRPr="00484E0C">
              <w:rPr>
                <w:rFonts w:ascii="Times New Roman" w:hAnsi="Times New Roman"/>
                <w:bCs w:val="0"/>
                <w:szCs w:val="28"/>
              </w:rPr>
              <w:t>ПРОЕКТ</w:t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B100F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CB100F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DE2A92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>«</w:t>
            </w:r>
            <w:r w:rsidR="00DE2A92">
              <w:rPr>
                <w:rFonts w:ascii="Times New Roman" w:hAnsi="Times New Roman"/>
                <w:bCs/>
              </w:rPr>
              <w:t>____</w:t>
            </w:r>
            <w:r w:rsidRPr="00CB100F">
              <w:rPr>
                <w:rFonts w:ascii="Times New Roman" w:hAnsi="Times New Roman"/>
                <w:bCs/>
              </w:rPr>
              <w:t>»</w:t>
            </w:r>
            <w:r w:rsidR="00AA7D24">
              <w:rPr>
                <w:rFonts w:ascii="Times New Roman" w:hAnsi="Times New Roman"/>
                <w:bCs/>
              </w:rPr>
              <w:t xml:space="preserve"> </w:t>
            </w:r>
            <w:r w:rsidR="00DE2A92">
              <w:rPr>
                <w:rFonts w:ascii="Times New Roman" w:hAnsi="Times New Roman"/>
                <w:bCs/>
              </w:rPr>
              <w:t>______2020</w:t>
            </w:r>
            <w:r w:rsidRPr="00CB100F">
              <w:rPr>
                <w:rFonts w:ascii="Times New Roman" w:hAnsi="Times New Roman"/>
                <w:bCs/>
              </w:rPr>
              <w:t>г.</w:t>
            </w:r>
            <w:r w:rsidR="004C1661" w:rsidRPr="00CB100F">
              <w:rPr>
                <w:rFonts w:ascii="Times New Roman" w:hAnsi="Times New Roman"/>
                <w:bCs/>
              </w:rPr>
              <w:t xml:space="preserve">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CB100F" w:rsidRDefault="004C1661" w:rsidP="00DE2A92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="001977B1" w:rsidRPr="00CB100F">
              <w:rPr>
                <w:rFonts w:ascii="Times New Roman" w:hAnsi="Times New Roman"/>
                <w:bCs/>
              </w:rPr>
              <w:t>№</w:t>
            </w:r>
            <w:r w:rsidR="00DE2A92">
              <w:rPr>
                <w:rFonts w:ascii="Times New Roman" w:hAnsi="Times New Roman"/>
                <w:bCs/>
              </w:rPr>
              <w:t>_______</w:t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CB100F" w:rsidRDefault="008C367D" w:rsidP="00CB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CB100F" w:rsidRDefault="0030223B" w:rsidP="00CB100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23F38" w:rsidRPr="00323F38" w:rsidRDefault="00323F38" w:rsidP="00323F38">
      <w:pPr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323F38" w:rsidRPr="00323F38" w:rsidRDefault="00323F38" w:rsidP="00323F38">
      <w:pPr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</w:t>
      </w:r>
    </w:p>
    <w:p w:rsidR="00323F38" w:rsidRPr="00323F38" w:rsidRDefault="00323F38" w:rsidP="00323F3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муниципального имущества, свободного от прав третьих </w:t>
      </w:r>
      <w:r w:rsidRPr="00323F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 </w:t>
      </w:r>
    </w:p>
    <w:p w:rsidR="00323F38" w:rsidRPr="00323F38" w:rsidRDefault="00323F38" w:rsidP="00B7714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F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r w:rsidRPr="00323F38">
        <w:rPr>
          <w:rFonts w:ascii="Times New Roman" w:hAnsi="Times New Roman"/>
          <w:b/>
          <w:sz w:val="28"/>
          <w:szCs w:val="28"/>
        </w:rPr>
        <w:t xml:space="preserve">частью 4 статьи 18 </w:t>
      </w:r>
    </w:p>
    <w:p w:rsidR="00323F38" w:rsidRPr="00323F38" w:rsidRDefault="00323F38" w:rsidP="00323F38">
      <w:pPr>
        <w:jc w:val="center"/>
        <w:rPr>
          <w:rFonts w:ascii="Times New Roman" w:hAnsi="Times New Roman"/>
          <w:b/>
          <w:sz w:val="28"/>
          <w:szCs w:val="28"/>
        </w:rPr>
      </w:pPr>
      <w:r w:rsidRPr="00323F38">
        <w:rPr>
          <w:rFonts w:ascii="Times New Roman" w:hAnsi="Times New Roman"/>
          <w:b/>
          <w:sz w:val="28"/>
          <w:szCs w:val="28"/>
        </w:rPr>
        <w:t xml:space="preserve">Федерального закона «О развитии малого и среднего </w:t>
      </w:r>
    </w:p>
    <w:p w:rsidR="00DF253E" w:rsidRPr="00CB100F" w:rsidRDefault="00323F38" w:rsidP="00323F38">
      <w:pPr>
        <w:ind w:firstLine="0"/>
        <w:jc w:val="center"/>
        <w:rPr>
          <w:rFonts w:ascii="Times New Roman" w:hAnsi="Times New Roman"/>
          <w:b/>
          <w:sz w:val="28"/>
        </w:rPr>
      </w:pPr>
      <w:r w:rsidRPr="00323F38">
        <w:rPr>
          <w:rFonts w:ascii="Times New Roman" w:hAnsi="Times New Roman"/>
          <w:b/>
          <w:sz w:val="28"/>
          <w:szCs w:val="28"/>
        </w:rPr>
        <w:t>предпринимательства в Российской Федерации</w:t>
      </w:r>
    </w:p>
    <w:p w:rsidR="004C1661" w:rsidRPr="00CB100F" w:rsidRDefault="004C1661" w:rsidP="00DE2A92">
      <w:pPr>
        <w:ind w:firstLine="0"/>
        <w:rPr>
          <w:rFonts w:ascii="Times New Roman" w:hAnsi="Times New Roman"/>
          <w:sz w:val="28"/>
        </w:rPr>
      </w:pPr>
    </w:p>
    <w:p w:rsidR="00A17E6A" w:rsidRDefault="00323F38" w:rsidP="00323F38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323F38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1 декабря 2016 года № 1283 «О внесении изменений</w:t>
      </w:r>
      <w:proofErr w:type="gramEnd"/>
      <w:r w:rsidRPr="00323F3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3F38">
        <w:rPr>
          <w:rFonts w:ascii="Times New Roman" w:hAnsi="Times New Roman"/>
          <w:color w:val="000000"/>
          <w:sz w:val="28"/>
          <w:szCs w:val="28"/>
        </w:rPr>
        <w:t>в постановление Правительства Российской Федерации от 21 августа 2010 года № 645», постановлением Правительства Российской Федерации от 18 мая 2019 года № 623 «О внесении изменений в постановление Правительства Российской Федерации и признании утратившим силу постановления  Правительства   Российской   Федерации от 18 декабря 2008 года № 961»</w:t>
      </w:r>
      <w:r w:rsidRPr="00323F38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,</w:t>
      </w:r>
      <w:r w:rsidRPr="00323F38">
        <w:rPr>
          <w:rFonts w:ascii="Times New Roman" w:hAnsi="Times New Roman"/>
          <w:bCs/>
          <w:color w:val="22272F"/>
          <w:sz w:val="30"/>
          <w:szCs w:val="30"/>
          <w:shd w:val="clear" w:color="auto" w:fill="FFFFFF"/>
        </w:rPr>
        <w:t xml:space="preserve"> </w:t>
      </w:r>
      <w:r w:rsidRPr="00323F38">
        <w:rPr>
          <w:rFonts w:ascii="Times New Roman" w:hAnsi="Times New Roman"/>
          <w:color w:val="000000"/>
          <w:sz w:val="28"/>
          <w:szCs w:val="28"/>
        </w:rPr>
        <w:t>приказом Министерства экономического развития Российской Федерации от 20 апреля 2016 года № 264 «Об утверждении Порядка представления сведений</w:t>
      </w:r>
      <w:proofErr w:type="gramEnd"/>
      <w:r w:rsidRPr="00323F38">
        <w:rPr>
          <w:rFonts w:ascii="Times New Roman" w:hAnsi="Times New Roman"/>
          <w:color w:val="000000"/>
          <w:sz w:val="28"/>
          <w:szCs w:val="28"/>
        </w:rPr>
        <w:t xml:space="preserve">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253E" w:rsidRPr="00323F38" w:rsidRDefault="00DF253E" w:rsidP="00A17E6A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323F3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23F3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6038F" w:rsidRPr="0016038F" w:rsidRDefault="0016038F" w:rsidP="0016038F">
      <w:pPr>
        <w:ind w:firstLine="709"/>
        <w:rPr>
          <w:rFonts w:ascii="Times New Roman" w:hAnsi="Times New Roman"/>
          <w:sz w:val="28"/>
          <w:szCs w:val="28"/>
        </w:rPr>
        <w:sectPr w:rsidR="0016038F" w:rsidRPr="0016038F" w:rsidSect="004E07F8">
          <w:pgSz w:w="11900" w:h="16800"/>
          <w:pgMar w:top="567" w:right="567" w:bottom="426" w:left="1701" w:header="720" w:footer="720" w:gutter="0"/>
          <w:cols w:space="720"/>
          <w:noEndnote/>
          <w:docGrid w:linePitch="326"/>
        </w:sectPr>
      </w:pPr>
      <w:r w:rsidRPr="0016038F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16038F">
        <w:rPr>
          <w:rFonts w:ascii="Times New Roman" w:hAnsi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</w:t>
      </w:r>
      <w:r w:rsidRPr="0016038F">
        <w:rPr>
          <w:rFonts w:ascii="Times New Roman" w:hAnsi="Times New Roman"/>
          <w:color w:val="000000" w:themeColor="text1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6038F">
        <w:rPr>
          <w:rFonts w:ascii="Times New Roman" w:hAnsi="Times New Roman"/>
          <w:sz w:val="28"/>
          <w:szCs w:val="28"/>
        </w:rPr>
        <w:t xml:space="preserve">, предусмотренного частью 4 статьи 18 Федерального закона «О развитии </w:t>
      </w:r>
    </w:p>
    <w:p w:rsidR="0016038F" w:rsidRPr="0016038F" w:rsidRDefault="0016038F" w:rsidP="0016038F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038F">
        <w:rPr>
          <w:rFonts w:ascii="Times New Roman" w:hAnsi="Times New Roman"/>
          <w:sz w:val="28"/>
          <w:szCs w:val="28"/>
        </w:rPr>
        <w:lastRenderedPageBreak/>
        <w:t xml:space="preserve">малого и среднего предпринимательства в Российской Федерации» (приложение № 1). </w:t>
      </w:r>
    </w:p>
    <w:p w:rsidR="0016038F" w:rsidRPr="0016038F" w:rsidRDefault="0016038F" w:rsidP="0016038F">
      <w:pPr>
        <w:ind w:firstLine="709"/>
        <w:rPr>
          <w:rFonts w:ascii="Times New Roman" w:hAnsi="Times New Roman"/>
          <w:sz w:val="28"/>
          <w:szCs w:val="28"/>
        </w:rPr>
      </w:pPr>
      <w:r w:rsidRPr="0016038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6038F">
        <w:rPr>
          <w:rFonts w:ascii="Times New Roman" w:hAnsi="Times New Roman"/>
          <w:sz w:val="28"/>
          <w:szCs w:val="28"/>
        </w:rPr>
        <w:t>Утвердить порядок и условия 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 (приложение № 2).</w:t>
      </w:r>
      <w:proofErr w:type="gramEnd"/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 xml:space="preserve">3. </w:t>
      </w:r>
      <w:proofErr w:type="gramStart"/>
      <w:r w:rsidRPr="00CB100F">
        <w:rPr>
          <w:rFonts w:ascii="Times New Roman" w:hAnsi="Times New Roman"/>
          <w:sz w:val="28"/>
        </w:rPr>
        <w:t xml:space="preserve">Утвердить перечень имущества, находящегося в муниципальной собственности Старонижестеблиевского сельского поселения Красноармейского района, свободного от прав третьих лиц </w:t>
      </w:r>
      <w:r w:rsidR="0016038F" w:rsidRPr="0016038F">
        <w:rPr>
          <w:rFonts w:ascii="Times New Roman" w:hAnsi="Times New Roman"/>
          <w:sz w:val="28"/>
          <w:szCs w:val="28"/>
        </w:rPr>
        <w:t>(</w:t>
      </w:r>
      <w:r w:rsidR="0016038F" w:rsidRPr="0016038F">
        <w:rPr>
          <w:rFonts w:ascii="Times New Roman" w:hAnsi="Times New Roman"/>
          <w:color w:val="000000" w:themeColor="text1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6038F" w:rsidRPr="0016038F">
        <w:rPr>
          <w:rFonts w:ascii="Times New Roman" w:hAnsi="Times New Roman"/>
          <w:sz w:val="28"/>
          <w:szCs w:val="28"/>
        </w:rPr>
        <w:t>)</w:t>
      </w:r>
      <w:r w:rsidRPr="0016038F">
        <w:rPr>
          <w:rFonts w:ascii="Times New Roman" w:hAnsi="Times New Roman"/>
          <w:sz w:val="28"/>
        </w:rPr>
        <w:t>,</w:t>
      </w:r>
      <w:r w:rsidRPr="00CB100F">
        <w:rPr>
          <w:rFonts w:ascii="Times New Roman" w:hAnsi="Times New Roman"/>
          <w:sz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CB100F">
        <w:rPr>
          <w:rFonts w:ascii="Times New Roman" w:hAnsi="Times New Roman"/>
          <w:sz w:val="28"/>
        </w:rPr>
        <w:t xml:space="preserve"> (приложение № 3).</w:t>
      </w:r>
      <w:proofErr w:type="gramEnd"/>
    </w:p>
    <w:p w:rsidR="00DF253E" w:rsidRPr="004E07F8" w:rsidRDefault="003520BA" w:rsidP="004E07F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F253E" w:rsidRPr="00CB100F">
        <w:rPr>
          <w:rFonts w:ascii="Times New Roman" w:hAnsi="Times New Roman"/>
          <w:sz w:val="28"/>
        </w:rPr>
        <w:t xml:space="preserve">. </w:t>
      </w:r>
      <w:proofErr w:type="gramStart"/>
      <w:r w:rsidR="00DF253E" w:rsidRPr="00CB100F"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 w:rsidR="003917CC" w:rsidRPr="00CB100F">
        <w:rPr>
          <w:rFonts w:ascii="Times New Roman" w:hAnsi="Times New Roman"/>
          <w:sz w:val="28"/>
        </w:rPr>
        <w:t>Ст</w:t>
      </w:r>
      <w:r w:rsidR="00DF253E" w:rsidRPr="00CB100F">
        <w:rPr>
          <w:rFonts w:ascii="Times New Roman" w:hAnsi="Times New Roman"/>
          <w:sz w:val="28"/>
        </w:rPr>
        <w:t xml:space="preserve">аронижестеблиевского сельского поселения Красноармейского района от </w:t>
      </w:r>
      <w:r w:rsidR="0016038F">
        <w:rPr>
          <w:rFonts w:ascii="Times New Roman" w:hAnsi="Times New Roman"/>
          <w:sz w:val="28"/>
        </w:rPr>
        <w:t>8</w:t>
      </w:r>
      <w:r w:rsidR="00DF253E" w:rsidRPr="00CB100F">
        <w:rPr>
          <w:rFonts w:ascii="Times New Roman" w:hAnsi="Times New Roman"/>
          <w:sz w:val="28"/>
        </w:rPr>
        <w:t xml:space="preserve"> </w:t>
      </w:r>
      <w:r w:rsidR="0016038F">
        <w:rPr>
          <w:rFonts w:ascii="Times New Roman" w:hAnsi="Times New Roman"/>
          <w:sz w:val="28"/>
        </w:rPr>
        <w:t>ноября</w:t>
      </w:r>
      <w:r w:rsidR="00DF253E" w:rsidRPr="00CB100F">
        <w:rPr>
          <w:rFonts w:ascii="Times New Roman" w:hAnsi="Times New Roman"/>
          <w:sz w:val="28"/>
        </w:rPr>
        <w:t xml:space="preserve"> 201</w:t>
      </w:r>
      <w:r w:rsidR="0016038F">
        <w:rPr>
          <w:rFonts w:ascii="Times New Roman" w:hAnsi="Times New Roman"/>
          <w:sz w:val="28"/>
        </w:rPr>
        <w:t>9</w:t>
      </w:r>
      <w:r w:rsidR="00DF253E" w:rsidRPr="00CB100F">
        <w:rPr>
          <w:rFonts w:ascii="Times New Roman" w:hAnsi="Times New Roman"/>
          <w:sz w:val="28"/>
        </w:rPr>
        <w:t xml:space="preserve"> года № </w:t>
      </w:r>
      <w:r w:rsidR="0016038F">
        <w:rPr>
          <w:rFonts w:ascii="Times New Roman" w:hAnsi="Times New Roman"/>
          <w:sz w:val="28"/>
        </w:rPr>
        <w:t>193</w:t>
      </w:r>
      <w:r w:rsidR="00DF253E" w:rsidRPr="00CB100F">
        <w:rPr>
          <w:rFonts w:ascii="Times New Roman" w:hAnsi="Times New Roman"/>
          <w:sz w:val="28"/>
        </w:rPr>
        <w:t xml:space="preserve"> </w:t>
      </w:r>
      <w:r w:rsidR="004E07F8">
        <w:rPr>
          <w:rFonts w:ascii="Times New Roman" w:hAnsi="Times New Roman"/>
          <w:sz w:val="28"/>
        </w:rPr>
        <w:t>«</w:t>
      </w:r>
      <w:r w:rsidR="00B77143" w:rsidRPr="00AC5D2F">
        <w:rPr>
          <w:rFonts w:ascii="Times New Roman" w:hAnsi="Times New Roman"/>
          <w:sz w:val="28"/>
        </w:rPr>
        <w:t>Об утверждении Порядка формирования, ведения обязательного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опубликования перечня муниципального имущества, свободного от прав третьих лиц (за исключением имущественных прав субъектов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малого и среднего предпринимательства), предусмотренного</w:t>
      </w:r>
      <w:r w:rsidR="00AC5D2F">
        <w:rPr>
          <w:rFonts w:ascii="Times New Roman" w:hAnsi="Times New Roman"/>
          <w:sz w:val="28"/>
        </w:rPr>
        <w:t xml:space="preserve"> </w:t>
      </w:r>
      <w:r w:rsidR="00B77143" w:rsidRPr="00AC5D2F">
        <w:rPr>
          <w:rFonts w:ascii="Times New Roman" w:hAnsi="Times New Roman"/>
          <w:sz w:val="28"/>
        </w:rPr>
        <w:t>частью 4 статьи 18 Федерального закона «О развитии малого и среднего предпринимательства в Российской Федерации»</w:t>
      </w:r>
      <w:r w:rsidR="004E07F8">
        <w:rPr>
          <w:rFonts w:ascii="Times New Roman" w:hAnsi="Times New Roman"/>
          <w:sz w:val="28"/>
        </w:rPr>
        <w:t>».</w:t>
      </w:r>
      <w:proofErr w:type="gramEnd"/>
    </w:p>
    <w:p w:rsidR="001977B1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CB10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CB10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CB2AD2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r w:rsidR="00CB2AD2" w:rsidRPr="00CB100F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 w:rsidRPr="00CB100F">
        <w:rPr>
          <w:rFonts w:ascii="Times New Roman" w:hAnsi="Times New Roman"/>
          <w:sz w:val="28"/>
          <w:szCs w:val="28"/>
        </w:rPr>
        <w:t>.</w:t>
      </w:r>
      <w:r w:rsidR="00CB2AD2" w:rsidRPr="00CB100F">
        <w:rPr>
          <w:rFonts w:ascii="Times New Roman" w:hAnsi="Times New Roman"/>
          <w:sz w:val="28"/>
          <w:szCs w:val="28"/>
        </w:rPr>
        <w:t xml:space="preserve">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4C166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</w:t>
      </w:r>
      <w:bookmarkStart w:id="0" w:name="_GoBack"/>
      <w:bookmarkEnd w:id="0"/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В.В. Новак</w:t>
      </w: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район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формирования, ведения, </w:t>
      </w:r>
      <w:r w:rsidR="009E1DB8">
        <w:rPr>
          <w:rFonts w:ascii="Times New Roman" w:hAnsi="Times New Roman"/>
          <w:b/>
          <w:sz w:val="28"/>
          <w:szCs w:val="28"/>
        </w:rPr>
        <w:t xml:space="preserve">обязательного </w:t>
      </w:r>
      <w:r w:rsidRPr="00CB100F">
        <w:rPr>
          <w:rFonts w:ascii="Times New Roman" w:hAnsi="Times New Roman"/>
          <w:b/>
          <w:sz w:val="28"/>
          <w:szCs w:val="28"/>
        </w:rPr>
        <w:t>опубликования перечня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</w:t>
      </w:r>
    </w:p>
    <w:p w:rsidR="006940FB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100F">
        <w:rPr>
          <w:rFonts w:ascii="Times New Roman" w:hAnsi="Times New Roman"/>
          <w:b/>
          <w:sz w:val="28"/>
          <w:szCs w:val="28"/>
        </w:rPr>
        <w:t xml:space="preserve">третьих лиц (за исключением права хозяйственного ведения, права </w:t>
      </w:r>
      <w:proofErr w:type="gramEnd"/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оперативного управления, а также имущественных прав субъектов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частью 4 статьи 18 Федерального закона «О развитии малого и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среднего предпринимательства в Российской Федерации»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bookmarkStart w:id="1" w:name="sub_1001"/>
      <w:r w:rsidRPr="00CB10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B100F">
        <w:rPr>
          <w:rFonts w:ascii="Times New Roman" w:hAnsi="Times New Roman"/>
          <w:sz w:val="28"/>
          <w:szCs w:val="28"/>
        </w:rPr>
        <w:t>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разработан в соответствии с частью 4 статьи 18 Федерального закона «О развитии малого и  среднего предпринимательства в Российской Федерации», в целях предоставления муниципального имущества во владение и (или</w:t>
      </w:r>
      <w:proofErr w:type="gramEnd"/>
      <w:r w:rsidRPr="00CB100F">
        <w:rPr>
          <w:rFonts w:ascii="Times New Roman" w:hAnsi="Times New Roman"/>
          <w:sz w:val="28"/>
          <w:szCs w:val="28"/>
        </w:rPr>
        <w:t>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068EB" w:rsidRPr="00CB100F" w:rsidRDefault="00D068EB" w:rsidP="00B64F4A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B100F">
        <w:rPr>
          <w:rFonts w:ascii="Times New Roman" w:hAnsi="Times New Roman"/>
          <w:sz w:val="28"/>
          <w:szCs w:val="28"/>
        </w:rPr>
        <w:t>Перечень представляет собой реестр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="007C1087" w:rsidRPr="003520BA">
        <w:rPr>
          <w:rFonts w:ascii="Times New Roman" w:hAnsi="Times New Roman"/>
          <w:sz w:val="28"/>
          <w:szCs w:val="28"/>
        </w:rPr>
        <w:t>июля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2007 года № 209-ФЗ «О развитии малого и среднего предпринимательства в Российской Федерации», которые могут быть предоставлены во владение и (или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B100F">
        <w:rPr>
          <w:rFonts w:ascii="Times New Roman" w:hAnsi="Times New Roman"/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</w:t>
      </w:r>
      <w:r w:rsidR="007C1087" w:rsidRPr="003520BA">
        <w:rPr>
          <w:rFonts w:ascii="Times New Roman" w:hAnsi="Times New Roman"/>
          <w:sz w:val="28"/>
          <w:szCs w:val="28"/>
        </w:rPr>
        <w:t xml:space="preserve"> июля</w:t>
      </w:r>
      <w:r w:rsidR="007C1087" w:rsidRPr="00CB100F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</w:t>
      </w:r>
      <w:r w:rsidRPr="00CB100F">
        <w:rPr>
          <w:rFonts w:ascii="Times New Roman" w:hAnsi="Times New Roman"/>
          <w:sz w:val="28"/>
          <w:szCs w:val="28"/>
        </w:rPr>
        <w:lastRenderedPageBreak/>
        <w:t>Российской Федерации. В указанные перечни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 Формирование Перечня осуществляется в целях: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3.1. Предоставления имущества, принадлежащего на праве собственности Старонижестеблиевскому сельскому поселению Красноармейского района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B100F">
        <w:rPr>
          <w:rFonts w:ascii="Times New Roman" w:hAnsi="Times New Roman"/>
          <w:sz w:val="28"/>
          <w:szCs w:val="28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 Старонижестеблиевскому сельскому поселению Красноармейского района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  <w:proofErr w:type="gramEnd"/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3.3.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3.4. Повышения эффективности управления муниципальным имуществом, находящимся в собственности Старонижестеблиевского сельского поселения Красноармейского района.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CB100F">
        <w:rPr>
          <w:rFonts w:ascii="Times New Roman" w:hAnsi="Times New Roman"/>
          <w:sz w:val="28"/>
          <w:szCs w:val="28"/>
        </w:rPr>
        <w:t>4. В перечень вносятся сведения о муниципальном имуществе, соответствующем следующим критериям:</w:t>
      </w:r>
    </w:p>
    <w:p w:rsidR="00ED1BBE" w:rsidRPr="00DD271B" w:rsidRDefault="00ED1BBE" w:rsidP="00ED1BB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3" w:name="sub_1021"/>
      <w:bookmarkStart w:id="4" w:name="sub_1024"/>
      <w:bookmarkEnd w:id="2"/>
      <w:r w:rsidRPr="00DD271B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D1BBE" w:rsidRPr="00DD271B" w:rsidRDefault="00ED1BBE" w:rsidP="00ED1BB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5" w:name="sub_1022"/>
      <w:bookmarkEnd w:id="3"/>
      <w:r w:rsidRPr="00DD271B">
        <w:rPr>
          <w:rFonts w:ascii="Times New Roman" w:hAnsi="Times New Roman"/>
          <w:sz w:val="28"/>
          <w:szCs w:val="28"/>
        </w:rPr>
        <w:t>б) в отношении муниципального имущества не установлен запрет на его передачу во временное владение и (или) пользование, в том числе на торгах или без проведения торгов;</w:t>
      </w:r>
    </w:p>
    <w:p w:rsidR="00ED1BBE" w:rsidRPr="00DD271B" w:rsidRDefault="00ED1BBE" w:rsidP="00ED1BB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6" w:name="sub_1023"/>
      <w:bookmarkEnd w:id="5"/>
      <w:r w:rsidRPr="00DD271B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bookmarkEnd w:id="6"/>
    <w:p w:rsidR="00ED1BBE" w:rsidRPr="00DD271B" w:rsidRDefault="00ED1BBE" w:rsidP="00ED1BB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068EB" w:rsidRPr="00DD271B" w:rsidRDefault="00ED1BBE" w:rsidP="00DD271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DD271B">
        <w:rPr>
          <w:rFonts w:ascii="Times New Roman" w:hAnsi="Times New Roman"/>
          <w:sz w:val="28"/>
          <w:szCs w:val="28"/>
        </w:rPr>
        <w:t>д</w:t>
      </w:r>
      <w:proofErr w:type="spellEnd"/>
      <w:r w:rsidRPr="00DD271B">
        <w:rPr>
          <w:rFonts w:ascii="Times New Roman" w:hAnsi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DD271B" w:rsidRPr="00DD271B" w:rsidRDefault="00DD271B" w:rsidP="00DD271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7" w:name="sub_1026"/>
      <w:bookmarkStart w:id="8" w:name="sub_1027"/>
      <w:bookmarkEnd w:id="4"/>
      <w:r w:rsidRPr="00DD271B">
        <w:rPr>
          <w:rFonts w:ascii="Times New Roman" w:hAnsi="Times New Roman"/>
          <w:sz w:val="28"/>
          <w:szCs w:val="28"/>
        </w:rPr>
        <w:t xml:space="preserve">е) муниципальное имущество не подлежит приватизации в соответствии с прогнозным планом (программой) приватизации имущества, находящегося в собственности </w:t>
      </w:r>
      <w:proofErr w:type="spellStart"/>
      <w:r w:rsidRPr="00DD271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DD271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района;</w:t>
      </w:r>
    </w:p>
    <w:bookmarkEnd w:id="7"/>
    <w:p w:rsidR="00DD271B" w:rsidRPr="00DD271B" w:rsidRDefault="00DD271B" w:rsidP="00DD271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D271B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DD271B" w:rsidRPr="00DD271B" w:rsidRDefault="00DD271B" w:rsidP="00DD271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DD271B"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 w:rsidRPr="00DD271B">
        <w:rPr>
          <w:rFonts w:ascii="Times New Roman" w:hAnsi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068EB" w:rsidRPr="00CB100F" w:rsidRDefault="00DD271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)з</w:t>
      </w:r>
      <w:proofErr w:type="gramEnd"/>
      <w:r>
        <w:rPr>
          <w:rFonts w:ascii="Times New Roman" w:hAnsi="Times New Roman"/>
          <w:sz w:val="28"/>
          <w:szCs w:val="28"/>
        </w:rPr>
        <w:t xml:space="preserve">емельный участок не относится </w:t>
      </w:r>
      <w:r w:rsidR="00D068EB" w:rsidRPr="00CB100F">
        <w:rPr>
          <w:rFonts w:ascii="Times New Roman" w:hAnsi="Times New Roman"/>
          <w:sz w:val="28"/>
          <w:szCs w:val="28"/>
        </w:rPr>
        <w:t>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хозяйственного ведения за муниципальным унитарным предприятием, на праве  оперативного управления за муниципальным учреждением, предоставлено предложение такого предприятия или учреждения о включении соответствующего муниципального имущества в перечень, а также согласие уполномоченного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законодательством Российской Федерации.</w:t>
      </w:r>
      <w:proofErr w:type="gramEnd"/>
    </w:p>
    <w:p w:rsidR="00D068EB" w:rsidRPr="00CB100F" w:rsidRDefault="00D068EB" w:rsidP="00031C6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5. Виды имущества, включаемые в Перечень:</w:t>
      </w:r>
    </w:p>
    <w:p w:rsidR="00D068EB" w:rsidRPr="00CB100F" w:rsidRDefault="00D068EB" w:rsidP="00031C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068EB" w:rsidRPr="00CB100F" w:rsidRDefault="00D068EB" w:rsidP="00031C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068EB" w:rsidRPr="00CB100F" w:rsidRDefault="00D068EB" w:rsidP="00031C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D068EB" w:rsidRPr="00CB100F" w:rsidRDefault="00D068EB" w:rsidP="00031C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 xml:space="preserve">5.4.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CB100F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CB100F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администрация Старонижестеблиевского сельского поселения Красноармейского района в соответствии с законодательством;</w:t>
      </w:r>
    </w:p>
    <w:p w:rsidR="00D068EB" w:rsidRPr="00CB100F" w:rsidRDefault="00D068EB" w:rsidP="00031C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B100F">
        <w:rPr>
          <w:rFonts w:ascii="Times New Roman" w:hAnsi="Times New Roman" w:cs="Times New Roman"/>
          <w:sz w:val="28"/>
          <w:szCs w:val="28"/>
        </w:rPr>
        <w:t xml:space="preserve">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отношении которых </w:t>
      </w:r>
      <w:r w:rsidRPr="00CB100F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администрации Старонижестеблиевского сельского поселения Красноармейского района предусмотрено заключение договоров аренды или иных договоров на условиях, предусматривающих возмещение расходов арендатора на проведение работ по капитальному ремонту, необходимых для</w:t>
      </w:r>
      <w:proofErr w:type="gramEnd"/>
      <w:r w:rsidRPr="00CB100F">
        <w:rPr>
          <w:rFonts w:ascii="Times New Roman" w:hAnsi="Times New Roman" w:cs="Times New Roman"/>
          <w:sz w:val="28"/>
          <w:szCs w:val="28"/>
        </w:rPr>
        <w:t xml:space="preserve">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D068EB" w:rsidRPr="00CB100F" w:rsidRDefault="00D068EB" w:rsidP="00031C6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9" w:name="sub_1003"/>
      <w:bookmarkEnd w:id="8"/>
      <w:r w:rsidRPr="00CB100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B100F">
        <w:rPr>
          <w:rFonts w:ascii="Times New Roman" w:hAnsi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муниимуществе осуществляет администрация Старонижетеблиевского сельского поселения Красноармейского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CB100F">
        <w:rPr>
          <w:rFonts w:ascii="Times New Roman" w:hAnsi="Times New Roman"/>
          <w:sz w:val="28"/>
          <w:szCs w:val="28"/>
        </w:rPr>
        <w:t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9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B100F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0" w:name="sub_1004"/>
      <w:r w:rsidRPr="00CB100F">
        <w:rPr>
          <w:rFonts w:ascii="Times New Roman" w:hAnsi="Times New Roman"/>
          <w:sz w:val="28"/>
          <w:szCs w:val="28"/>
        </w:rPr>
        <w:t xml:space="preserve">6.1. Рассмотрение предложения, указанного в пункте 6. настоящего Порядка, осуществляется уполномоченным органом в течение 30 календарных дней </w:t>
      </w:r>
      <w:proofErr w:type="gramStart"/>
      <w:r w:rsidRPr="00CB100F">
        <w:rPr>
          <w:rFonts w:ascii="Times New Roman" w:hAnsi="Times New Roman"/>
          <w:sz w:val="28"/>
          <w:szCs w:val="28"/>
        </w:rPr>
        <w:t>с даты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CB100F"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4 настоящего 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CB100F"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6.3 и 6.4 настоящего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43"/>
      <w:bookmarkEnd w:id="12"/>
      <w:r w:rsidRPr="00CB100F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CB100F">
        <w:rPr>
          <w:rFonts w:ascii="Times New Roman" w:hAnsi="Times New Roman"/>
          <w:sz w:val="28"/>
          <w:szCs w:val="28"/>
        </w:rPr>
        <w:t>6.2. В случае принятия решения об отказе в учете предложения, указанного в пункте 6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CB100F">
        <w:rPr>
          <w:rFonts w:ascii="Times New Roman" w:hAnsi="Times New Roman"/>
          <w:sz w:val="28"/>
          <w:szCs w:val="28"/>
        </w:rPr>
        <w:t xml:space="preserve">6.3.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</w:t>
      </w:r>
      <w:r w:rsidRPr="00CB100F">
        <w:rPr>
          <w:rFonts w:ascii="Times New Roman" w:hAnsi="Times New Roman"/>
          <w:sz w:val="28"/>
          <w:szCs w:val="28"/>
        </w:rPr>
        <w:lastRenderedPageBreak/>
        <w:t>организаций, образующих инфраструктуру поддержки субъектов малого и среднего предпринимательства, не поступило:</w:t>
      </w:r>
    </w:p>
    <w:p w:rsidR="00D068EB" w:rsidRPr="00B93620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CB100F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 w:rsidR="00B93620">
        <w:rPr>
          <w:rFonts w:ascii="Times New Roman" w:hAnsi="Times New Roman"/>
          <w:sz w:val="28"/>
          <w:szCs w:val="28"/>
        </w:rPr>
        <w:t>ошении муниципального имущества,</w:t>
      </w:r>
      <w:r w:rsidR="00B93620" w:rsidRPr="00B93620">
        <w:rPr>
          <w:sz w:val="28"/>
          <w:szCs w:val="28"/>
        </w:rPr>
        <w:t xml:space="preserve"> </w:t>
      </w:r>
      <w:r w:rsidR="00B93620" w:rsidRPr="00B93620">
        <w:rPr>
          <w:rFonts w:ascii="Times New Roman" w:hAnsi="Times New Roman"/>
          <w:sz w:val="28"/>
          <w:szCs w:val="28"/>
        </w:rPr>
        <w:t>в том числе на право заключения договора аренды земельного участка;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CB100F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</w:t>
      </w:r>
      <w:r w:rsidR="00B93620">
        <w:rPr>
          <w:rFonts w:ascii="Times New Roman" w:hAnsi="Times New Roman"/>
          <w:sz w:val="28"/>
          <w:szCs w:val="28"/>
        </w:rPr>
        <w:t xml:space="preserve">в том числе земельного участка, </w:t>
      </w:r>
      <w:r w:rsidRPr="00CB100F">
        <w:rPr>
          <w:rFonts w:ascii="Times New Roman" w:hAnsi="Times New Roman"/>
          <w:sz w:val="28"/>
          <w:szCs w:val="28"/>
        </w:rPr>
        <w:t>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="00B93620">
        <w:rPr>
          <w:rFonts w:ascii="Times New Roman" w:hAnsi="Times New Roman"/>
          <w:sz w:val="28"/>
          <w:szCs w:val="28"/>
        </w:rPr>
        <w:t xml:space="preserve"> или Земельным кодексом Российской Федерации»</w:t>
      </w:r>
      <w:r w:rsidRPr="00CB100F">
        <w:rPr>
          <w:rFonts w:ascii="Times New Roman" w:hAnsi="Times New Roman"/>
          <w:sz w:val="28"/>
          <w:szCs w:val="28"/>
        </w:rPr>
        <w:t>.</w:t>
      </w:r>
      <w:bookmarkStart w:id="18" w:name="sub_1007"/>
      <w:bookmarkEnd w:id="17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6.4. Уполномоченный орган исключает сведения о муниципальном имуществе из перечня в одном из следующих случаев: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9" w:name="sub_1071"/>
      <w:bookmarkEnd w:id="18"/>
      <w:r w:rsidRPr="00CB100F">
        <w:rPr>
          <w:rFonts w:ascii="Times New Roman" w:hAnsi="Times New Roman"/>
          <w:sz w:val="28"/>
          <w:szCs w:val="28"/>
        </w:rPr>
        <w:t>а) в отношении муниципального имущества в соответствии с действующим законодательством Российской Федерации принято решение о его использовании для муниципальных нужд либо для иных целей;</w:t>
      </w:r>
    </w:p>
    <w:p w:rsidR="00D068EB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0" w:name="sub_1072"/>
      <w:bookmarkEnd w:id="19"/>
      <w:r w:rsidRPr="00CB100F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</w:t>
      </w:r>
      <w:r w:rsidR="00D82CE5">
        <w:rPr>
          <w:rFonts w:ascii="Times New Roman" w:hAnsi="Times New Roman"/>
          <w:sz w:val="28"/>
          <w:szCs w:val="28"/>
        </w:rPr>
        <w:t>м установленном законом порядке;</w:t>
      </w:r>
    </w:p>
    <w:p w:rsidR="00D82CE5" w:rsidRPr="00D82CE5" w:rsidRDefault="00D82CE5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82CE5">
        <w:rPr>
          <w:rFonts w:ascii="Times New Roman" w:hAnsi="Times New Roman"/>
          <w:sz w:val="28"/>
          <w:szCs w:val="28"/>
        </w:rPr>
        <w:t>в) муниципальное имущество не соответствует критериям, установленным пунктом 4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1" w:name="sub_1008"/>
      <w:bookmarkEnd w:id="20"/>
      <w:r w:rsidRPr="00CB100F">
        <w:rPr>
          <w:rFonts w:ascii="Times New Roman" w:hAnsi="Times New Roman"/>
          <w:sz w:val="28"/>
          <w:szCs w:val="28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D068EB" w:rsidRPr="00FE6CDF" w:rsidRDefault="00D068EB" w:rsidP="00FE6CD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</w:rPr>
      </w:pPr>
      <w:bookmarkStart w:id="22" w:name="sub_1009"/>
      <w:bookmarkEnd w:id="21"/>
      <w:r w:rsidRPr="00CB100F">
        <w:rPr>
          <w:rFonts w:ascii="Times New Roman" w:hAnsi="Times New Roman"/>
          <w:sz w:val="28"/>
          <w:szCs w:val="28"/>
        </w:rPr>
        <w:t xml:space="preserve">8. Сведения о муниципальном имуществе группируются по видам имущества (недвижимое имущество (в том числе единый недвижимый комплекс), </w:t>
      </w:r>
      <w:r w:rsidR="00FE6CDF">
        <w:rPr>
          <w:rFonts w:ascii="Times New Roman" w:hAnsi="Times New Roman"/>
          <w:sz w:val="28"/>
          <w:szCs w:val="28"/>
        </w:rPr>
        <w:t xml:space="preserve">земельные участки, </w:t>
      </w:r>
      <w:r w:rsidRPr="00CB100F">
        <w:rPr>
          <w:rFonts w:ascii="Times New Roman" w:hAnsi="Times New Roman"/>
          <w:sz w:val="28"/>
          <w:szCs w:val="28"/>
        </w:rPr>
        <w:t>движимое имущество</w:t>
      </w:r>
      <w:r w:rsidRPr="00FE6CDF">
        <w:rPr>
          <w:rFonts w:ascii="Times New Roman" w:hAnsi="Times New Roman"/>
          <w:sz w:val="28"/>
          <w:szCs w:val="28"/>
        </w:rPr>
        <w:t>).</w:t>
      </w:r>
      <w:r w:rsidR="00FE6CDF" w:rsidRPr="00FE6CDF">
        <w:rPr>
          <w:rFonts w:ascii="Times New Roman" w:eastAsiaTheme="minorHAnsi" w:hAnsi="Times New Roman"/>
          <w:sz w:val="28"/>
          <w:szCs w:val="28"/>
        </w:rPr>
        <w:t xml:space="preserve">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</w:t>
      </w:r>
      <w:proofErr w:type="gramStart"/>
      <w:r w:rsidR="00FE6CDF" w:rsidRPr="00FE6CDF">
        <w:rPr>
          <w:rFonts w:ascii="Times New Roman" w:eastAsiaTheme="minorHAnsi" w:hAnsi="Times New Roman"/>
          <w:sz w:val="28"/>
          <w:szCs w:val="28"/>
        </w:rPr>
        <w:t>."</w:t>
      </w:r>
      <w:proofErr w:type="gramEnd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CB100F">
        <w:rPr>
          <w:rFonts w:ascii="Times New Roman" w:hAnsi="Times New Roman"/>
          <w:sz w:val="28"/>
          <w:szCs w:val="28"/>
        </w:rPr>
        <w:t>9. Ведение перечня осуществляется уполномоченным органом в электронной форме.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4" w:name="sub_1011"/>
      <w:bookmarkEnd w:id="23"/>
      <w:r w:rsidRPr="00CB100F">
        <w:rPr>
          <w:rFonts w:ascii="Times New Roman" w:hAnsi="Times New Roman"/>
          <w:sz w:val="28"/>
          <w:szCs w:val="28"/>
        </w:rPr>
        <w:t>10. Перечень и внесенные в него изменения подлежат: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5" w:name="sub_1111"/>
      <w:bookmarkEnd w:id="24"/>
      <w:r w:rsidRPr="00CB100F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6" w:name="sub_1112"/>
      <w:bookmarkEnd w:id="25"/>
      <w:r w:rsidRPr="00CB100F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bookmarkEnd w:id="26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Использование имущества, включенного в Перечень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осуществляется только в целях предоставления его во владение и (или) в пользование субъектам малого и среднего предпринимательства.</w:t>
      </w:r>
    </w:p>
    <w:p w:rsidR="00D068EB" w:rsidRPr="00CB100F" w:rsidRDefault="00D068EB" w:rsidP="00FE6CD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№159-ФЗ «Об особенностях отчуждения недвижимого имущества, находящегося в </w:t>
      </w:r>
      <w:r w:rsidRPr="00CB100F">
        <w:rPr>
          <w:rFonts w:ascii="Times New Roman" w:hAnsi="Times New Roman"/>
          <w:sz w:val="28"/>
          <w:szCs w:val="28"/>
        </w:rPr>
        <w:lastRenderedPageBreak/>
        <w:t>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B100F">
        <w:rPr>
          <w:rFonts w:ascii="Times New Roman" w:hAnsi="Times New Roman"/>
          <w:sz w:val="28"/>
          <w:szCs w:val="28"/>
        </w:rPr>
        <w:t>указанных в подпунктах 6, 8 и 9 пункта 2 статьи 39</w:t>
      </w:r>
      <w:r w:rsidR="00FE6CDF">
        <w:rPr>
          <w:rFonts w:ascii="Times New Roman" w:hAnsi="Times New Roman"/>
          <w:sz w:val="28"/>
          <w:szCs w:val="28"/>
        </w:rPr>
        <w:t>.3</w:t>
      </w:r>
      <w:r w:rsidRPr="00CB100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100F"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малого и среднего предпринимательства, и в случае, если в субаренду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предоставляется                    имущес</w:t>
      </w:r>
      <w:r w:rsidR="00FE6CDF">
        <w:rPr>
          <w:rFonts w:ascii="Times New Roman" w:hAnsi="Times New Roman"/>
          <w:sz w:val="28"/>
          <w:szCs w:val="28"/>
        </w:rPr>
        <w:t>тво,  предусмотренное  пунктом 14</w:t>
      </w:r>
      <w:r w:rsidRPr="00CB100F">
        <w:rPr>
          <w:rFonts w:ascii="Times New Roman" w:hAnsi="Times New Roman"/>
          <w:sz w:val="28"/>
          <w:szCs w:val="28"/>
        </w:rPr>
        <w:t xml:space="preserve"> части </w:t>
      </w:r>
      <w:r w:rsidR="00FE6CDF">
        <w:rPr>
          <w:rFonts w:ascii="Times New Roman" w:hAnsi="Times New Roman"/>
          <w:sz w:val="28"/>
          <w:szCs w:val="28"/>
        </w:rPr>
        <w:t xml:space="preserve">1 статьи </w:t>
      </w:r>
      <w:r w:rsidRPr="00CB100F">
        <w:rPr>
          <w:rFonts w:ascii="Times New Roman" w:hAnsi="Times New Roman"/>
          <w:sz w:val="28"/>
          <w:szCs w:val="28"/>
        </w:rPr>
        <w:t>17</w:t>
      </w:r>
      <w:r w:rsidR="00FE6CDF">
        <w:rPr>
          <w:rFonts w:ascii="Times New Roman" w:hAnsi="Times New Roman"/>
          <w:sz w:val="28"/>
          <w:szCs w:val="28"/>
        </w:rPr>
        <w:t>.1</w:t>
      </w:r>
      <w:r w:rsidRPr="00CB100F">
        <w:rPr>
          <w:rFonts w:ascii="Times New Roman" w:hAnsi="Times New Roman"/>
          <w:sz w:val="28"/>
          <w:szCs w:val="28"/>
        </w:rPr>
        <w:t xml:space="preserve">  Федерального  закона  от 26.07.2006 года № 135-ФЗ «О защите конкуренции».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E4273E" w:rsidRPr="00CB100F" w:rsidTr="00B84BB9">
        <w:tc>
          <w:tcPr>
            <w:tcW w:w="7196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CB100F">
      <w:pPr>
        <w:ind w:firstLine="637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ПРИЛОЖЕНИЕ № 2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район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AC7F02" w:rsidRPr="00CB100F" w:rsidRDefault="00AC7F02" w:rsidP="00AC7F02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B84BB9" w:rsidRPr="00CB100F" w:rsidRDefault="00B84BB9" w:rsidP="00AC7F02">
      <w:pPr>
        <w:ind w:firstLine="0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и условия предоставления в аренду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включенного в перечень муниципального имущества,</w:t>
      </w:r>
    </w:p>
    <w:p w:rsidR="00B84BB9" w:rsidRPr="00CB100F" w:rsidRDefault="00B84BB9" w:rsidP="00AC7F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прав субъектов малого и среднего предпринимательства),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предусмотренного частью 4 статьи 18 Федерального закона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«О развитии малого и среднего предпринимательства</w:t>
      </w:r>
      <w:r w:rsidR="00AC7F02">
        <w:rPr>
          <w:rFonts w:ascii="Times New Roman" w:hAnsi="Times New Roman"/>
          <w:b/>
          <w:sz w:val="28"/>
          <w:szCs w:val="28"/>
        </w:rPr>
        <w:t xml:space="preserve"> </w:t>
      </w:r>
      <w:r w:rsidRPr="00CB100F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</w:t>
      </w:r>
      <w:r w:rsidRPr="00CB100F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1.1. Порядок предоставления в аренду субъектам малого и среднего предпринимательства имущества, включенного в перечень муниципального имущества, определяется в соответствии с требовани</w:t>
      </w:r>
      <w:r w:rsidR="00AC7F02">
        <w:rPr>
          <w:rFonts w:ascii="Times New Roman" w:hAnsi="Times New Roman"/>
          <w:sz w:val="28"/>
          <w:szCs w:val="28"/>
        </w:rPr>
        <w:t xml:space="preserve">ями Федерального закона от </w:t>
      </w:r>
      <w:r w:rsidRPr="00CB100F">
        <w:rPr>
          <w:rFonts w:ascii="Times New Roman" w:hAnsi="Times New Roman"/>
          <w:sz w:val="28"/>
          <w:szCs w:val="28"/>
        </w:rPr>
        <w:t>26 июля 2006 года № 135-ФЗ «О защите конкуренции».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B100F">
        <w:rPr>
          <w:rFonts w:ascii="Times New Roman" w:hAnsi="Times New Roman"/>
          <w:sz w:val="28"/>
          <w:szCs w:val="28"/>
        </w:rPr>
        <w:t>Условия предоставления в аренду субъектам малого и среднего предпринимательства имущества, включенного в перечень муниципального        имущества, определяются в соответствии с Федеральным законом от                             24 июля 2007 года № 209-ФЗ «О развитии малого и среднего предпринимательства в Российской Федерации», в соответствии с требованиями Федерального закона от 26 июля 2006 года № 135-ФЗ «О защите конкуренции», договором аренды муниципального имущества.</w:t>
      </w:r>
      <w:proofErr w:type="gramEnd"/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Порядок предоставления льгот по уплате арендной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платы за пользование имуществом, включенным в перечень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AC7F02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CB100F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Федеральный закон от 24.07.2007 № 209-ФЗ (ред. от 03.08.2018 года)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</w:t>
      </w:r>
      <w:r w:rsidR="00AC7F02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AC7F0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AC7F0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C7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7F02">
        <w:rPr>
          <w:rFonts w:ascii="Times New Roman" w:hAnsi="Times New Roman"/>
          <w:sz w:val="28"/>
          <w:szCs w:val="28"/>
        </w:rPr>
        <w:lastRenderedPageBreak/>
        <w:t>поселения Красноармейского района</w:t>
      </w:r>
      <w:r w:rsidRPr="00CB100F">
        <w:rPr>
          <w:rFonts w:ascii="Times New Roman" w:hAnsi="Times New Roman"/>
          <w:sz w:val="28"/>
          <w:szCs w:val="28"/>
        </w:rPr>
        <w:t xml:space="preserve">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</w:t>
      </w:r>
      <w:r w:rsidR="00AC7F02">
        <w:rPr>
          <w:rFonts w:ascii="Times New Roman" w:hAnsi="Times New Roman"/>
          <w:sz w:val="28"/>
          <w:szCs w:val="28"/>
        </w:rPr>
        <w:t>ного подсобного хозяйства, ого</w:t>
      </w:r>
      <w:r w:rsidRPr="00CB100F">
        <w:rPr>
          <w:rFonts w:ascii="Times New Roman" w:hAnsi="Times New Roman"/>
          <w:sz w:val="28"/>
          <w:szCs w:val="28"/>
        </w:rPr>
        <w:t>родничества, садоводства, индивидуальног</w:t>
      </w:r>
      <w:r w:rsidR="00AC7F02">
        <w:rPr>
          <w:rFonts w:ascii="Times New Roman" w:hAnsi="Times New Roman"/>
          <w:sz w:val="28"/>
          <w:szCs w:val="28"/>
        </w:rPr>
        <w:t>о жилищного строительства), зда</w:t>
      </w:r>
      <w:r w:rsidRPr="00CB100F">
        <w:rPr>
          <w:rFonts w:ascii="Times New Roman" w:hAnsi="Times New Roman"/>
          <w:sz w:val="28"/>
          <w:szCs w:val="28"/>
        </w:rPr>
        <w:t>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в том числе на льготных условиях в соответствии с муниципальными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программами (подпрограммами). Указанное имущество должно использоваться по целевому назначению.</w:t>
      </w:r>
    </w:p>
    <w:p w:rsidR="00B84BB9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CB100F">
        <w:rPr>
          <w:rFonts w:ascii="Times New Roman" w:hAnsi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права хозяйственного веде-ния,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 (далее соответственно - Перечень, имущество), предоставляется на срок не менее пяти лет, если меньший срок договора не предложен в поданном до заключения такого договора заявлении лица, </w:t>
      </w:r>
      <w:proofErr w:type="gramStart"/>
      <w:r w:rsidRPr="00CB100F">
        <w:rPr>
          <w:rFonts w:ascii="Times New Roman" w:hAnsi="Times New Roman"/>
          <w:sz w:val="28"/>
          <w:szCs w:val="28"/>
        </w:rPr>
        <w:t>при-обретающего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права владения и (или) пользования муниципальным имуще-ством.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AC7F02" w:rsidRPr="00AC7F02" w:rsidRDefault="00AC7F02" w:rsidP="00AC7F02">
      <w:pPr>
        <w:pStyle w:val="ae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13DB5">
        <w:rPr>
          <w:rFonts w:ascii="Times New Roman" w:hAnsi="Times New Roman" w:cs="Times New Roman"/>
          <w:color w:val="333333"/>
          <w:sz w:val="28"/>
          <w:szCs w:val="28"/>
        </w:rPr>
        <w:t>2.3.</w:t>
      </w:r>
      <w:r w:rsidRPr="00F13DB5">
        <w:rPr>
          <w:color w:val="333333"/>
          <w:sz w:val="28"/>
          <w:szCs w:val="28"/>
        </w:rPr>
        <w:t xml:space="preserve"> </w:t>
      </w:r>
      <w:bookmarkStart w:id="27" w:name="sub_14101"/>
      <w:proofErr w:type="gramStart"/>
      <w:r w:rsidRPr="00F13DB5">
        <w:rPr>
          <w:rFonts w:ascii="Times New Roman" w:hAnsi="Times New Roman" w:cs="Times New Roman"/>
          <w:sz w:val="28"/>
          <w:szCs w:val="28"/>
        </w:rPr>
        <w:t>Физические лица, не являющиес</w:t>
      </w:r>
      <w:r>
        <w:rPr>
          <w:rFonts w:ascii="Times New Roman" w:hAnsi="Times New Roman" w:cs="Times New Roman"/>
          <w:sz w:val="28"/>
          <w:szCs w:val="28"/>
        </w:rPr>
        <w:t>я индивидуальными предпринимате</w:t>
      </w:r>
      <w:r w:rsidRPr="00F13DB5">
        <w:rPr>
          <w:rFonts w:ascii="Times New Roman" w:hAnsi="Times New Roman" w:cs="Times New Roman"/>
          <w:sz w:val="28"/>
          <w:szCs w:val="28"/>
        </w:rPr>
        <w:t xml:space="preserve">лями и применяющие специальный налоговый режим «Налог на профессиональный доход», вправе обратиться в порядке и на условиях, которые установлены частями 2 - 6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26 июля 2006 года </w:t>
      </w:r>
      <w:r w:rsidRPr="00F13DB5">
        <w:rPr>
          <w:rFonts w:ascii="Times New Roman" w:hAnsi="Times New Roman" w:cs="Times New Roman"/>
          <w:sz w:val="28"/>
          <w:szCs w:val="28"/>
        </w:rPr>
        <w:t>№ 135-ФЗ «О защите конкуренции» за оказанием поддержки, предусмотренной статьями 17 - 21, 23, 25 Федерального закона от 26 июля  2006 года № 135-ФЗ «О защите конкуренции</w:t>
      </w:r>
      <w:proofErr w:type="gramEnd"/>
      <w:r w:rsidRPr="00F13DB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13DB5">
        <w:rPr>
          <w:rFonts w:ascii="Times New Roman" w:hAnsi="Times New Roman" w:cs="Times New Roman"/>
          <w:sz w:val="28"/>
          <w:szCs w:val="28"/>
        </w:rPr>
        <w:t>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  <w:bookmarkEnd w:id="27"/>
      <w:proofErr w:type="gramEnd"/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</w:t>
      </w:r>
      <w:r w:rsidR="00AC7F02">
        <w:rPr>
          <w:rFonts w:ascii="Times New Roman" w:hAnsi="Times New Roman"/>
          <w:sz w:val="28"/>
          <w:szCs w:val="28"/>
        </w:rPr>
        <w:t>4</w:t>
      </w:r>
      <w:r w:rsidRPr="00CB100F">
        <w:rPr>
          <w:rFonts w:ascii="Times New Roman" w:hAnsi="Times New Roman"/>
          <w:sz w:val="28"/>
          <w:szCs w:val="28"/>
        </w:rPr>
        <w:t>. Льготы по уплате арендной платы за муниципальное имущество (за исключением земельных участков) предоставляются субъектам малого и среднего предпринимательства, занимающимся социально значимыми видами деятельности, муниципальными программами (подпрограммами)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приоритетными видами деятельности.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</w:t>
      </w:r>
      <w:r w:rsidR="00AC7F02">
        <w:rPr>
          <w:rFonts w:ascii="Times New Roman" w:hAnsi="Times New Roman"/>
          <w:sz w:val="28"/>
          <w:szCs w:val="28"/>
        </w:rPr>
        <w:t>5</w:t>
      </w:r>
      <w:r w:rsidRPr="00CB100F">
        <w:rPr>
          <w:rFonts w:ascii="Times New Roman" w:hAnsi="Times New Roman"/>
          <w:sz w:val="28"/>
          <w:szCs w:val="28"/>
        </w:rPr>
        <w:t xml:space="preserve">. Администрации Старонижестеблиевского сельского поселения Красноармейского района  при заключении договоров аренды с субъектами </w:t>
      </w:r>
      <w:r w:rsidRPr="00CB100F">
        <w:rPr>
          <w:rFonts w:ascii="Times New Roman" w:hAnsi="Times New Roman"/>
          <w:sz w:val="28"/>
          <w:szCs w:val="28"/>
        </w:rPr>
        <w:lastRenderedPageBreak/>
        <w:t>малого и среднего пред</w:t>
      </w:r>
      <w:r w:rsidR="009E1DB8">
        <w:rPr>
          <w:rFonts w:ascii="Times New Roman" w:hAnsi="Times New Roman"/>
          <w:sz w:val="28"/>
          <w:szCs w:val="28"/>
        </w:rPr>
        <w:t xml:space="preserve">принимательства, указанными в пункте </w:t>
      </w:r>
      <w:r w:rsidRPr="00CB100F">
        <w:rPr>
          <w:rFonts w:ascii="Times New Roman" w:hAnsi="Times New Roman"/>
          <w:sz w:val="28"/>
          <w:szCs w:val="28"/>
        </w:rPr>
        <w:t>2.3 настоящего порядка, пре</w:t>
      </w:r>
      <w:r w:rsidR="009E1DB8">
        <w:rPr>
          <w:rFonts w:ascii="Times New Roman" w:hAnsi="Times New Roman"/>
          <w:sz w:val="28"/>
          <w:szCs w:val="28"/>
        </w:rPr>
        <w:t>дусматривает</w:t>
      </w:r>
      <w:r w:rsidRPr="00CB100F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84BB9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Земельные участки предоставляются в аренду в порядке и на условиях, предусмотренных Земельным кодексом Российской Федерации.</w:t>
      </w:r>
    </w:p>
    <w:p w:rsidR="0061521E" w:rsidRPr="0061521E" w:rsidRDefault="0061521E" w:rsidP="0061521E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>2.6.</w:t>
      </w:r>
      <w:r w:rsidRPr="006152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521E">
        <w:rPr>
          <w:rFonts w:ascii="Times New Roman" w:hAnsi="Times New Roman"/>
          <w:sz w:val="28"/>
          <w:szCs w:val="28"/>
        </w:rPr>
        <w:t xml:space="preserve">Возможно возмездное отчуждение арендодателем муниципального имущества, включенного в перечень, в собственность субъектов малого и среднего предпринимательства в соответствии с </w:t>
      </w:r>
      <w:hyperlink r:id="rId7" w:history="1">
        <w:r w:rsidRPr="0061521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1521E">
        <w:rPr>
          <w:rFonts w:ascii="Times New Roman" w:hAnsi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8" w:history="1">
        <w:r w:rsidRPr="0061521E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61521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1521E">
          <w:rPr>
            <w:rFonts w:ascii="Times New Roman" w:hAnsi="Times New Roman"/>
            <w:sz w:val="28"/>
            <w:szCs w:val="28"/>
          </w:rPr>
          <w:t>8</w:t>
        </w:r>
      </w:hyperlink>
      <w:r w:rsidRPr="0061521E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61521E">
          <w:rPr>
            <w:rFonts w:ascii="Times New Roman" w:hAnsi="Times New Roman"/>
            <w:sz w:val="28"/>
            <w:szCs w:val="28"/>
          </w:rPr>
          <w:t>9</w:t>
        </w:r>
        <w:proofErr w:type="gramEnd"/>
        <w:r w:rsidRPr="0061521E">
          <w:rPr>
            <w:rFonts w:ascii="Times New Roman" w:hAnsi="Times New Roman"/>
            <w:sz w:val="28"/>
            <w:szCs w:val="28"/>
          </w:rPr>
          <w:t xml:space="preserve"> пункта 2 статьи 39.3</w:t>
        </w:r>
      </w:hyperlink>
      <w:r w:rsidRPr="0061521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части 4.2 статьи 18 209-ФЗ.</w:t>
      </w:r>
    </w:p>
    <w:p w:rsidR="0061521E" w:rsidRPr="0061521E" w:rsidRDefault="0061521E" w:rsidP="006152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61521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1521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61521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при заключении договоров аренды с субъектами малого и среднего предпринимательства предусматривает обязательство арендатора не осуществлять переуступку прав пользования муниципальным</w:t>
      </w:r>
      <w:r w:rsidRPr="0061521E">
        <w:rPr>
          <w:rFonts w:ascii="Times New Roman" w:hAnsi="Times New Roman"/>
          <w:b/>
          <w:sz w:val="28"/>
          <w:szCs w:val="28"/>
        </w:rPr>
        <w:t xml:space="preserve"> </w:t>
      </w:r>
      <w:r w:rsidRPr="0061521E">
        <w:rPr>
          <w:rFonts w:ascii="Times New Roman" w:hAnsi="Times New Roman"/>
          <w:sz w:val="28"/>
          <w:szCs w:val="28"/>
        </w:rPr>
        <w:t>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</w:t>
      </w:r>
      <w:proofErr w:type="gramEnd"/>
      <w:r w:rsidRPr="0061521E">
        <w:rPr>
          <w:rFonts w:ascii="Times New Roman" w:hAnsi="Times New Roman"/>
          <w:sz w:val="28"/>
          <w:szCs w:val="28"/>
        </w:rPr>
        <w:t xml:space="preserve">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 </w:t>
      </w:r>
      <w:hyperlink r:id="rId11" w:anchor="block_23010225" w:history="1">
        <w:r w:rsidRPr="0061521E">
          <w:rPr>
            <w:rFonts w:ascii="Times New Roman" w:hAnsi="Times New Roman"/>
            <w:sz w:val="28"/>
            <w:szCs w:val="28"/>
          </w:rPr>
          <w:t>пунктом 14 части 1 статьи 17.1</w:t>
        </w:r>
      </w:hyperlink>
      <w:r w:rsidRPr="0061521E">
        <w:rPr>
          <w:rFonts w:ascii="Times New Roman" w:hAnsi="Times New Roman"/>
          <w:sz w:val="28"/>
          <w:szCs w:val="28"/>
        </w:rPr>
        <w:t xml:space="preserve"> Федерального закона «О защите конкуренции».</w:t>
      </w:r>
    </w:p>
    <w:p w:rsidR="0061521E" w:rsidRPr="0061521E" w:rsidRDefault="0061521E" w:rsidP="006152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1521E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61521E">
        <w:rPr>
          <w:rFonts w:ascii="Times New Roman" w:hAnsi="Times New Roman"/>
          <w:sz w:val="28"/>
          <w:szCs w:val="28"/>
        </w:rPr>
        <w:t xml:space="preserve">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</w:t>
      </w:r>
      <w:hyperlink r:id="rId12" w:history="1">
        <w:r w:rsidRPr="0061521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1521E">
        <w:rPr>
          <w:rFonts w:ascii="Times New Roman" w:hAnsi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5</w:t>
      </w:r>
      <w:proofErr w:type="gramEnd"/>
      <w:r w:rsidRPr="0061521E">
        <w:rPr>
          <w:rFonts w:ascii="Times New Roman" w:hAnsi="Times New Roman"/>
          <w:sz w:val="28"/>
          <w:szCs w:val="28"/>
        </w:rPr>
        <w:t xml:space="preserve"> лет.</w:t>
      </w:r>
    </w:p>
    <w:p w:rsidR="004C1661" w:rsidRPr="00CB100F" w:rsidRDefault="004C1661" w:rsidP="0061521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B84BB9" w:rsidRPr="00CB100F" w:rsidTr="00B84BB9">
        <w:tc>
          <w:tcPr>
            <w:tcW w:w="7196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B84BB9" w:rsidRPr="00CB100F" w:rsidRDefault="00B84BB9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4E07F8">
          <w:pgSz w:w="11906" w:h="16838"/>
          <w:pgMar w:top="680" w:right="849" w:bottom="709" w:left="1701" w:header="709" w:footer="709" w:gutter="0"/>
          <w:cols w:space="708"/>
          <w:docGrid w:linePitch="360"/>
        </w:sectPr>
      </w:pPr>
    </w:p>
    <w:p w:rsidR="00B50557" w:rsidRPr="00CB100F" w:rsidRDefault="00B50557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50E49" w:rsidRPr="00CB100F" w:rsidRDefault="004C1661" w:rsidP="00F5227B">
      <w:pPr>
        <w:pStyle w:val="1"/>
        <w:spacing w:before="0" w:after="0"/>
        <w:ind w:right="252" w:firstLine="11766"/>
        <w:jc w:val="both"/>
        <w:rPr>
          <w:rFonts w:ascii="Times New Roman" w:hAnsi="Times New Roman"/>
          <w:b w:val="0"/>
          <w:sz w:val="28"/>
          <w:szCs w:val="28"/>
        </w:rPr>
      </w:pPr>
      <w:r w:rsidRPr="00CB100F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850E49" w:rsidRPr="00CB100F">
        <w:rPr>
          <w:rFonts w:ascii="Times New Roman" w:hAnsi="Times New Roman"/>
          <w:b w:val="0"/>
          <w:sz w:val="28"/>
          <w:szCs w:val="28"/>
        </w:rPr>
        <w:t>ПРИЛОЖЕНИЕ № 3</w:t>
      </w:r>
    </w:p>
    <w:p w:rsidR="00850E49" w:rsidRPr="00CB100F" w:rsidRDefault="00850E49" w:rsidP="00CB100F">
      <w:pPr>
        <w:ind w:firstLine="11340"/>
        <w:jc w:val="center"/>
        <w:rPr>
          <w:rFonts w:ascii="Times New Roman" w:hAnsi="Times New Roman"/>
          <w:sz w:val="28"/>
          <w:szCs w:val="28"/>
        </w:rPr>
      </w:pPr>
    </w:p>
    <w:p w:rsidR="00850E49" w:rsidRPr="00CB100F" w:rsidRDefault="00850E49" w:rsidP="00CB100F">
      <w:pPr>
        <w:ind w:right="-598" w:firstLine="1134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850E49" w:rsidRPr="00CB100F" w:rsidRDefault="004C1661" w:rsidP="00CB100F">
      <w:pPr>
        <w:ind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50E49" w:rsidRPr="00CB100F" w:rsidRDefault="004C1661" w:rsidP="00CB100F">
      <w:pPr>
        <w:ind w:right="-31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от_______________№ ___</w:t>
      </w:r>
    </w:p>
    <w:p w:rsidR="00850E49" w:rsidRPr="00CB100F" w:rsidRDefault="00850E49" w:rsidP="00CB100F">
      <w:pPr>
        <w:pStyle w:val="1"/>
        <w:spacing w:before="0" w:after="0"/>
        <w:rPr>
          <w:rFonts w:ascii="Times New Roman" w:hAnsi="Times New Roman"/>
          <w:szCs w:val="28"/>
        </w:rPr>
      </w:pPr>
      <w:r w:rsidRPr="00CB100F">
        <w:rPr>
          <w:rFonts w:ascii="Times New Roman" w:hAnsi="Times New Roman"/>
          <w:szCs w:val="28"/>
        </w:rPr>
        <w:t>ПЕРЕЧЕНЬ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proofErr w:type="gramStart"/>
      <w:r w:rsidRPr="00CB100F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  <w:proofErr w:type="gramEnd"/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Ф.И.</w:t>
            </w:r>
            <w:proofErr w:type="gramStart"/>
            <w:r w:rsidRPr="00CB100F">
              <w:rPr>
                <w:rFonts w:ascii="Times New Roman" w:hAnsi="Times New Roman" w:cs="Times New Roman"/>
              </w:rPr>
              <w:t>О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Старонижестеблиевского сельского поселения Красноармейского района</w:t>
            </w: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край, Красноармейский район, станица Старонижестеблиевская ул. Советская,7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Старонижестеблиевского сельского поселения Красноармейского района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Коваленко Т.А.</w:t>
            </w:r>
          </w:p>
        </w:tc>
        <w:tc>
          <w:tcPr>
            <w:tcW w:w="1793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8-861-65-97-2-98</w:t>
            </w:r>
          </w:p>
        </w:tc>
        <w:tc>
          <w:tcPr>
            <w:tcW w:w="2521" w:type="dxa"/>
          </w:tcPr>
          <w:p w:rsidR="005B0DEB" w:rsidRPr="00CB100F" w:rsidRDefault="000D1E1A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stbkrs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r@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CB100F">
              <w:rPr>
                <w:rFonts w:ascii="Times New Roman" w:hAnsi="Times New Roman"/>
                <w:lang w:val="en-US"/>
              </w:rPr>
              <w:t>www</w:t>
            </w:r>
            <w:proofErr w:type="gramEnd"/>
            <w:r w:rsidRPr="00CB100F">
              <w:rPr>
                <w:rFonts w:ascii="Times New Roman" w:hAnsi="Times New Roman"/>
              </w:rPr>
              <w:t xml:space="preserve">. </w:t>
            </w:r>
            <w:r w:rsidRPr="00CB100F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5B0DEB" w:rsidRPr="00CB100F" w:rsidTr="005B0DEB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100F">
              <w:rPr>
                <w:rFonts w:ascii="Times New Roman" w:hAnsi="Times New Roman" w:cs="Times New Roman"/>
              </w:rPr>
              <w:t>п</w:t>
            </w:r>
            <w:proofErr w:type="gramEnd"/>
            <w:r w:rsidRPr="00CB10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Номер в реестре </w:t>
            </w:r>
            <w:proofErr w:type="gramStart"/>
            <w:r w:rsidRPr="00CB100F">
              <w:rPr>
                <w:rFonts w:ascii="Times New Roman" w:hAnsi="Times New Roman" w:cs="Times New Roman"/>
              </w:rPr>
              <w:t>имуще-ства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B0DEB" w:rsidRPr="00CB100F" w:rsidTr="00850E4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Наиме-н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вание субъек-та Россий-ской Федерации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вание муници- пального района/ городского округа/ внутригородского округа территории города федераль- ного значения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элемента плани- 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та улично-дорож- 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Наименование элемента ули</w:t>
            </w:r>
            <w:proofErr w:type="gramStart"/>
            <w:r w:rsidRPr="00CB100F">
              <w:rPr>
                <w:rFonts w:ascii="Times New Roman" w:hAnsi="Times New Roman" w:cs="Times New Roman"/>
              </w:rPr>
              <w:t>ч-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 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дома (</w:t>
            </w:r>
            <w:proofErr w:type="gramStart"/>
            <w:r w:rsidRPr="00CB100F">
              <w:rPr>
                <w:rFonts w:ascii="Times New Roman" w:hAnsi="Times New Roman" w:cs="Times New Roman"/>
              </w:rPr>
              <w:t>вклю-чая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литер)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ния, владе- ния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14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край, Красноармейский район, станица Старонижестеблиевская ул. Мира, 179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Муниципальное образов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Красноармейский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Старонижестеблиевское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стани-ца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Старонижестеблиевская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5B0DEB" w:rsidRPr="00CB100F" w:rsidTr="005B0DE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B0DEB" w:rsidRPr="00CB100F" w:rsidTr="005B0DE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</w:t>
            </w:r>
            <w:proofErr w:type="gramStart"/>
            <w:r w:rsidRPr="00CB100F">
              <w:rPr>
                <w:rFonts w:ascii="Times New Roman" w:hAnsi="Times New Roman" w:cs="Times New Roman"/>
              </w:rPr>
              <w:t>с-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 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(кадастр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вый, условный, устарев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ший)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22</w:t>
            </w: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tabs>
                <w:tab w:val="left" w:pos="1397"/>
              </w:tabs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кв</w:t>
            </w:r>
            <w:proofErr w:type="gramStart"/>
            <w:r w:rsidRPr="00CB100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5B0DEB" w:rsidRPr="00CB100F" w:rsidTr="00E8082E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B0DEB" w:rsidRPr="00CB100F" w:rsidTr="00E8082E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5B0DEB" w:rsidRPr="00CB100F" w:rsidTr="00E8082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Госу-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дарс</w:t>
            </w:r>
            <w:proofErr w:type="gramStart"/>
            <w:r w:rsidRPr="00CB100F">
              <w:rPr>
                <w:rFonts w:ascii="Times New Roman" w:hAnsi="Times New Roman" w:cs="Times New Roman"/>
              </w:rPr>
              <w:t>т-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венный регис- траци-онный знак (при нали-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Наи-мено-вание об</w:t>
            </w:r>
            <w:proofErr w:type="gramStart"/>
            <w:r w:rsidRPr="00CB100F">
              <w:rPr>
                <w:rFonts w:ascii="Times New Roman" w:hAnsi="Times New Roman" w:cs="Times New Roman"/>
              </w:rPr>
              <w:t>ъ-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Мар-ка, м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CB100F">
              <w:rPr>
                <w:rFonts w:ascii="Times New Roman" w:hAnsi="Times New Roman" w:cs="Times New Roman"/>
              </w:rPr>
              <w:t>ы-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пус-ка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CB100F">
              <w:rPr>
                <w:rFonts w:ascii="Times New Roman" w:hAnsi="Times New Roman" w:cs="Times New Roman"/>
              </w:rPr>
              <w:t>в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100F">
              <w:rPr>
                <w:rFonts w:ascii="Times New Roman" w:hAnsi="Times New Roman" w:cs="Times New Roman"/>
              </w:rPr>
              <w:t>на</w:t>
            </w:r>
            <w:proofErr w:type="gramEnd"/>
            <w:r w:rsidRPr="00CB100F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B0DEB" w:rsidRPr="00CB100F" w:rsidTr="00E8082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л-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ное наи- 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до- го- 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чания дейст- вия дого- 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л-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ное наи- 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до- го- 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дейс- твия дого-вора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38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lastRenderedPageBreak/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виброплита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2016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5B0DEB" w:rsidRPr="00CB100F" w:rsidTr="005B0DEB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B0DEB" w:rsidRPr="00CB100F" w:rsidTr="005B0DEB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органа, принявшего документ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5B0DEB" w:rsidRPr="00CB100F" w:rsidTr="005B0DEB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Номер</w:t>
            </w:r>
          </w:p>
        </w:tc>
      </w:tr>
      <w:tr w:rsidR="005B0DEB" w:rsidRPr="00CB100F" w:rsidTr="005B0DEB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43</w:t>
            </w:r>
          </w:p>
        </w:tc>
      </w:tr>
      <w:tr w:rsidR="005B0DEB" w:rsidRPr="00CB100F" w:rsidTr="005B0DEB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администрация Старонижестеблиевского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12.10.2018 г</w:t>
            </w:r>
          </w:p>
          <w:p w:rsidR="005B0DEB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26.03.2019г.</w:t>
            </w:r>
          </w:p>
          <w:p w:rsidR="0061521E" w:rsidRPr="00CB100F" w:rsidRDefault="0061521E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152</w:t>
            </w:r>
          </w:p>
          <w:p w:rsidR="005B0DEB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38</w:t>
            </w:r>
          </w:p>
          <w:p w:rsidR="0061521E" w:rsidRPr="00CB100F" w:rsidRDefault="0061521E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</w:tr>
    </w:tbl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76" w:type="dxa"/>
        <w:tblLook w:val="01E0"/>
      </w:tblPr>
      <w:tblGrid>
        <w:gridCol w:w="7196"/>
        <w:gridCol w:w="8080"/>
      </w:tblGrid>
      <w:tr w:rsidR="00135F01" w:rsidRPr="00CB100F" w:rsidTr="00135F01">
        <w:tc>
          <w:tcPr>
            <w:tcW w:w="7196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8080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553697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4C1661" w:rsidRPr="00CB10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35F01" w:rsidRPr="00CB100F">
              <w:rPr>
                <w:rFonts w:ascii="Times New Roman" w:hAnsi="Times New Roman"/>
                <w:sz w:val="28"/>
                <w:szCs w:val="28"/>
              </w:rPr>
              <w:t xml:space="preserve"> Т.А. Филимонова </w:t>
            </w:r>
          </w:p>
        </w:tc>
      </w:tr>
    </w:tbl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6838" w:h="11906" w:orient="landscape"/>
          <w:pgMar w:top="709" w:right="680" w:bottom="567" w:left="709" w:header="709" w:footer="709" w:gutter="0"/>
          <w:cols w:space="708"/>
          <w:docGrid w:linePitch="360"/>
        </w:sect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5B0DEB" w:rsidRPr="00CB100F" w:rsidSect="00B73A4B">
      <w:pgSz w:w="11906" w:h="16838"/>
      <w:pgMar w:top="680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31C69"/>
    <w:rsid w:val="000517B9"/>
    <w:rsid w:val="00060032"/>
    <w:rsid w:val="00074F7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D1E1A"/>
    <w:rsid w:val="000E31BD"/>
    <w:rsid w:val="000E3281"/>
    <w:rsid w:val="000E74C1"/>
    <w:rsid w:val="00101A86"/>
    <w:rsid w:val="001163AA"/>
    <w:rsid w:val="00124C83"/>
    <w:rsid w:val="00125B6E"/>
    <w:rsid w:val="00134C70"/>
    <w:rsid w:val="00135F01"/>
    <w:rsid w:val="0014027C"/>
    <w:rsid w:val="0016038F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D7545"/>
    <w:rsid w:val="001D76C7"/>
    <w:rsid w:val="001F6C72"/>
    <w:rsid w:val="001F7B98"/>
    <w:rsid w:val="002016E0"/>
    <w:rsid w:val="002078CE"/>
    <w:rsid w:val="002167E8"/>
    <w:rsid w:val="00222DDB"/>
    <w:rsid w:val="002258C4"/>
    <w:rsid w:val="00233766"/>
    <w:rsid w:val="0025320D"/>
    <w:rsid w:val="00272A64"/>
    <w:rsid w:val="002741AA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3F38"/>
    <w:rsid w:val="00324C90"/>
    <w:rsid w:val="00343B67"/>
    <w:rsid w:val="003520BA"/>
    <w:rsid w:val="00372F64"/>
    <w:rsid w:val="0037376A"/>
    <w:rsid w:val="00383115"/>
    <w:rsid w:val="003917CC"/>
    <w:rsid w:val="00392991"/>
    <w:rsid w:val="003A3D2D"/>
    <w:rsid w:val="003B5F32"/>
    <w:rsid w:val="003B7541"/>
    <w:rsid w:val="003C3B29"/>
    <w:rsid w:val="003C6395"/>
    <w:rsid w:val="003D3F19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84E0C"/>
    <w:rsid w:val="004909AE"/>
    <w:rsid w:val="004946D7"/>
    <w:rsid w:val="004A3DB0"/>
    <w:rsid w:val="004B2E52"/>
    <w:rsid w:val="004B7431"/>
    <w:rsid w:val="004C1661"/>
    <w:rsid w:val="004C75EF"/>
    <w:rsid w:val="004D4B6D"/>
    <w:rsid w:val="004E07F8"/>
    <w:rsid w:val="004E4A0F"/>
    <w:rsid w:val="004E4CF9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53697"/>
    <w:rsid w:val="00561F75"/>
    <w:rsid w:val="00595CDB"/>
    <w:rsid w:val="00596DBA"/>
    <w:rsid w:val="005A153A"/>
    <w:rsid w:val="005A6E1D"/>
    <w:rsid w:val="005B0DEB"/>
    <w:rsid w:val="005B2856"/>
    <w:rsid w:val="005B48FE"/>
    <w:rsid w:val="005B4E36"/>
    <w:rsid w:val="005C3F08"/>
    <w:rsid w:val="005C4139"/>
    <w:rsid w:val="005E26A7"/>
    <w:rsid w:val="005F605B"/>
    <w:rsid w:val="005F75AE"/>
    <w:rsid w:val="006004FD"/>
    <w:rsid w:val="00606962"/>
    <w:rsid w:val="0061092E"/>
    <w:rsid w:val="00611A8D"/>
    <w:rsid w:val="00611BCE"/>
    <w:rsid w:val="0061521E"/>
    <w:rsid w:val="00622AAE"/>
    <w:rsid w:val="00622D86"/>
    <w:rsid w:val="00625D3F"/>
    <w:rsid w:val="006270D3"/>
    <w:rsid w:val="00627D9F"/>
    <w:rsid w:val="0067349A"/>
    <w:rsid w:val="00680BAD"/>
    <w:rsid w:val="00681809"/>
    <w:rsid w:val="006940FB"/>
    <w:rsid w:val="006A1714"/>
    <w:rsid w:val="006A58D6"/>
    <w:rsid w:val="006A7332"/>
    <w:rsid w:val="006B125F"/>
    <w:rsid w:val="006B3F79"/>
    <w:rsid w:val="006C0419"/>
    <w:rsid w:val="006F18B2"/>
    <w:rsid w:val="006F58AE"/>
    <w:rsid w:val="007001DB"/>
    <w:rsid w:val="0072442F"/>
    <w:rsid w:val="00724DD7"/>
    <w:rsid w:val="00730324"/>
    <w:rsid w:val="00732879"/>
    <w:rsid w:val="00747155"/>
    <w:rsid w:val="00757C05"/>
    <w:rsid w:val="00771A76"/>
    <w:rsid w:val="007743D9"/>
    <w:rsid w:val="007C1087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3761A"/>
    <w:rsid w:val="008402E4"/>
    <w:rsid w:val="00850E49"/>
    <w:rsid w:val="00864ADD"/>
    <w:rsid w:val="00873F75"/>
    <w:rsid w:val="00877CDA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280"/>
    <w:rsid w:val="009C4171"/>
    <w:rsid w:val="009C6058"/>
    <w:rsid w:val="009D37D8"/>
    <w:rsid w:val="009E1DB8"/>
    <w:rsid w:val="009E2E42"/>
    <w:rsid w:val="009F327C"/>
    <w:rsid w:val="00A17E6A"/>
    <w:rsid w:val="00A2511B"/>
    <w:rsid w:val="00A32944"/>
    <w:rsid w:val="00A40E62"/>
    <w:rsid w:val="00A5030F"/>
    <w:rsid w:val="00A517C4"/>
    <w:rsid w:val="00A56012"/>
    <w:rsid w:val="00A56D25"/>
    <w:rsid w:val="00A56F13"/>
    <w:rsid w:val="00A60C63"/>
    <w:rsid w:val="00A67B52"/>
    <w:rsid w:val="00A8007F"/>
    <w:rsid w:val="00A82C18"/>
    <w:rsid w:val="00A83339"/>
    <w:rsid w:val="00A86DA0"/>
    <w:rsid w:val="00A92593"/>
    <w:rsid w:val="00A926A8"/>
    <w:rsid w:val="00AA78B8"/>
    <w:rsid w:val="00AA7D24"/>
    <w:rsid w:val="00AB4A92"/>
    <w:rsid w:val="00AB5568"/>
    <w:rsid w:val="00AC0B5D"/>
    <w:rsid w:val="00AC5B02"/>
    <w:rsid w:val="00AC5D2F"/>
    <w:rsid w:val="00AC5FFF"/>
    <w:rsid w:val="00AC7F02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4F4A"/>
    <w:rsid w:val="00B65602"/>
    <w:rsid w:val="00B72F33"/>
    <w:rsid w:val="00B73A4B"/>
    <w:rsid w:val="00B77143"/>
    <w:rsid w:val="00B84BB9"/>
    <w:rsid w:val="00B8611D"/>
    <w:rsid w:val="00B908FC"/>
    <w:rsid w:val="00B93620"/>
    <w:rsid w:val="00B94E3E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E6AD6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0F"/>
    <w:rsid w:val="00CB10F5"/>
    <w:rsid w:val="00CB1894"/>
    <w:rsid w:val="00CB2AD2"/>
    <w:rsid w:val="00CB43FE"/>
    <w:rsid w:val="00CB453E"/>
    <w:rsid w:val="00CB6CFD"/>
    <w:rsid w:val="00CC31DB"/>
    <w:rsid w:val="00CC73E4"/>
    <w:rsid w:val="00CD5006"/>
    <w:rsid w:val="00CE42D1"/>
    <w:rsid w:val="00CE5169"/>
    <w:rsid w:val="00D04882"/>
    <w:rsid w:val="00D068EB"/>
    <w:rsid w:val="00D2251E"/>
    <w:rsid w:val="00D27FB4"/>
    <w:rsid w:val="00D32091"/>
    <w:rsid w:val="00D32CA5"/>
    <w:rsid w:val="00D434AC"/>
    <w:rsid w:val="00D643CE"/>
    <w:rsid w:val="00D71D6F"/>
    <w:rsid w:val="00D8209B"/>
    <w:rsid w:val="00D82CE5"/>
    <w:rsid w:val="00DC0241"/>
    <w:rsid w:val="00DC2512"/>
    <w:rsid w:val="00DD271B"/>
    <w:rsid w:val="00DD6FC6"/>
    <w:rsid w:val="00DE1C91"/>
    <w:rsid w:val="00DE2A92"/>
    <w:rsid w:val="00DE6173"/>
    <w:rsid w:val="00DE681D"/>
    <w:rsid w:val="00DF253E"/>
    <w:rsid w:val="00E10DB9"/>
    <w:rsid w:val="00E166B5"/>
    <w:rsid w:val="00E30C5F"/>
    <w:rsid w:val="00E42621"/>
    <w:rsid w:val="00E4273E"/>
    <w:rsid w:val="00E437D7"/>
    <w:rsid w:val="00E604EC"/>
    <w:rsid w:val="00E70D7F"/>
    <w:rsid w:val="00E73D07"/>
    <w:rsid w:val="00E745F9"/>
    <w:rsid w:val="00E74AC5"/>
    <w:rsid w:val="00E8082E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BBE"/>
    <w:rsid w:val="00ED1CC2"/>
    <w:rsid w:val="00EF3445"/>
    <w:rsid w:val="00EF731A"/>
    <w:rsid w:val="00F15591"/>
    <w:rsid w:val="00F259FD"/>
    <w:rsid w:val="00F25F97"/>
    <w:rsid w:val="00F2761F"/>
    <w:rsid w:val="00F3481D"/>
    <w:rsid w:val="00F36331"/>
    <w:rsid w:val="00F372C7"/>
    <w:rsid w:val="00F43584"/>
    <w:rsid w:val="00F5227B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E6CDF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B0D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DE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0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C7F02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326" TargetMode="External"/><Relationship Id="rId13" Type="http://schemas.openxmlformats.org/officeDocument/2006/relationships/hyperlink" Target="mailto:stbkrs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61610/" TargetMode="External"/><Relationship Id="rId12" Type="http://schemas.openxmlformats.org/officeDocument/2006/relationships/hyperlink" Target="https://base.garant.ru/12161610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48517/8b59bb3349a6ae4b70d0db73241a675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4624.393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3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A56E-C41C-40F5-94DD-87454ACF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16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Patrusheva</dc:creator>
  <cp:lastModifiedBy>user</cp:lastModifiedBy>
  <cp:revision>91</cp:revision>
  <cp:lastPrinted>2019-11-14T12:43:00Z</cp:lastPrinted>
  <dcterms:created xsi:type="dcterms:W3CDTF">2019-02-18T10:17:00Z</dcterms:created>
  <dcterms:modified xsi:type="dcterms:W3CDTF">2020-10-20T10:03:00Z</dcterms:modified>
</cp:coreProperties>
</file>