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736" w:rsidRDefault="00732736" w:rsidP="000D2E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2736" w:rsidRPr="00732736" w:rsidRDefault="00732736" w:rsidP="0073273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EDF" w:rsidRDefault="000D2EDF" w:rsidP="000D2E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</w:t>
      </w:r>
    </w:p>
    <w:p w:rsidR="00732736" w:rsidRDefault="00EF463F" w:rsidP="000D2E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="000D2ED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D4CBC" w:rsidRDefault="000D2EDF" w:rsidP="000D2E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0D2EDF" w:rsidRDefault="000D2EDF" w:rsidP="000D2E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EDF" w:rsidRDefault="000D2EDF" w:rsidP="000D2E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ED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D2EDF" w:rsidRDefault="000D2EDF" w:rsidP="000D2E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EDF" w:rsidRDefault="000D2EDF" w:rsidP="000D2E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«____» </w:t>
      </w:r>
      <w:r w:rsidR="00634A2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C019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_____</w:t>
      </w:r>
    </w:p>
    <w:p w:rsidR="000D2EDF" w:rsidRDefault="000D2EDF" w:rsidP="000D2E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EDF" w:rsidRDefault="000D2EDF" w:rsidP="000D2E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станица </w:t>
      </w:r>
      <w:proofErr w:type="spellStart"/>
      <w:r w:rsidR="00EF463F">
        <w:rPr>
          <w:rFonts w:ascii="Times New Roman" w:hAnsi="Times New Roman" w:cs="Times New Roman"/>
          <w:sz w:val="28"/>
          <w:szCs w:val="28"/>
        </w:rPr>
        <w:t>Старонижестеблиевская</w:t>
      </w:r>
      <w:proofErr w:type="spellEnd"/>
    </w:p>
    <w:p w:rsidR="000D2EDF" w:rsidRDefault="000D2EDF" w:rsidP="000D2E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D8A" w:rsidRDefault="00E03D8A" w:rsidP="000D2E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463F" w:rsidRDefault="003702F7" w:rsidP="00EF46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02F7">
        <w:rPr>
          <w:rFonts w:ascii="Times New Roman" w:hAnsi="Times New Roman"/>
          <w:b/>
          <w:sz w:val="28"/>
          <w:szCs w:val="28"/>
        </w:rPr>
        <w:t xml:space="preserve">О передаче части полномочий администрации </w:t>
      </w:r>
      <w:proofErr w:type="spellStart"/>
      <w:r w:rsidR="00EF463F">
        <w:rPr>
          <w:rFonts w:ascii="Times New Roman" w:hAnsi="Times New Roman"/>
          <w:b/>
          <w:sz w:val="28"/>
          <w:szCs w:val="28"/>
        </w:rPr>
        <w:t>Старонижестеблиевского</w:t>
      </w:r>
      <w:proofErr w:type="spellEnd"/>
      <w:r w:rsidRPr="003702F7">
        <w:rPr>
          <w:rFonts w:ascii="Times New Roman" w:hAnsi="Times New Roman"/>
          <w:b/>
          <w:sz w:val="28"/>
          <w:szCs w:val="28"/>
        </w:rPr>
        <w:t xml:space="preserve"> сельского поселения Красноармейского района по осуществлению</w:t>
      </w:r>
    </w:p>
    <w:p w:rsidR="00EF463F" w:rsidRDefault="003702F7" w:rsidP="00EF46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02F7">
        <w:rPr>
          <w:rFonts w:ascii="Times New Roman" w:hAnsi="Times New Roman"/>
          <w:b/>
          <w:sz w:val="28"/>
          <w:szCs w:val="28"/>
        </w:rPr>
        <w:t xml:space="preserve"> внутреннего муниципального финансового контроля администрации</w:t>
      </w:r>
    </w:p>
    <w:p w:rsidR="00E03D8A" w:rsidRPr="00EF463F" w:rsidRDefault="003702F7" w:rsidP="00EF46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02F7">
        <w:rPr>
          <w:rFonts w:ascii="Times New Roman" w:hAnsi="Times New Roman"/>
          <w:b/>
          <w:sz w:val="28"/>
          <w:szCs w:val="28"/>
        </w:rPr>
        <w:t xml:space="preserve">муниципального </w:t>
      </w:r>
      <w:bookmarkStart w:id="0" w:name="_GoBack"/>
      <w:bookmarkEnd w:id="0"/>
      <w:r w:rsidRPr="003702F7">
        <w:rPr>
          <w:rFonts w:ascii="Times New Roman" w:hAnsi="Times New Roman"/>
          <w:b/>
          <w:sz w:val="28"/>
          <w:szCs w:val="28"/>
        </w:rPr>
        <w:t>образования Красноармейский район</w:t>
      </w:r>
    </w:p>
    <w:p w:rsidR="00E03D8A" w:rsidRDefault="00E03D8A" w:rsidP="000D2E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D8A" w:rsidRDefault="00D10B17" w:rsidP="00D10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 статьями 142.5, 157, 269.2 Бюджетного кодекса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Федерации, пунктом 1 части 1 статьи 14 и частью 4 статьи 15 Федеральн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закона от 6 октября 2003 года № 131-ФЗ «Об общих принципах организации местного самоуправления в Российской Фед</w:t>
      </w:r>
      <w:r w:rsidR="000F250D">
        <w:rPr>
          <w:rFonts w:ascii="Times New Roman" w:hAnsi="Times New Roman" w:cs="Times New Roman"/>
          <w:sz w:val="28"/>
          <w:szCs w:val="28"/>
        </w:rPr>
        <w:t xml:space="preserve">ерации», пунктом 3 части 1 </w:t>
      </w:r>
      <w:r>
        <w:rPr>
          <w:rFonts w:ascii="Times New Roman" w:hAnsi="Times New Roman" w:cs="Times New Roman"/>
          <w:sz w:val="28"/>
          <w:szCs w:val="28"/>
        </w:rPr>
        <w:t>статьи 99 Федерального закона от 5 апреля 2013 года № 44-ФЗ «О контрактной сист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 в сфере закупок товаров, работ, услуг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обеспечения государственных и муниципальных нужд», Уставом </w:t>
      </w:r>
      <w:proofErr w:type="spellStart"/>
      <w:r w:rsidR="00EF463F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района, Совет </w:t>
      </w:r>
      <w:proofErr w:type="spellStart"/>
      <w:r w:rsidR="00EF463F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решил:</w:t>
      </w:r>
    </w:p>
    <w:p w:rsidR="00D10B17" w:rsidRDefault="00D10B17" w:rsidP="00A018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F652A" w:rsidRPr="000F652A">
        <w:rPr>
          <w:rFonts w:ascii="Times New Roman" w:hAnsi="Times New Roman" w:cs="Times New Roman"/>
          <w:sz w:val="28"/>
          <w:szCs w:val="28"/>
        </w:rPr>
        <w:t xml:space="preserve">Передать часть полномочий </w:t>
      </w:r>
      <w:r w:rsidR="003702F7" w:rsidRPr="003702F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F463F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="003702F7" w:rsidRPr="003702F7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по осуществлению внутреннего муниципального финансового контроля администрации муниципального обр</w:t>
      </w:r>
      <w:r w:rsidR="003702F7" w:rsidRPr="003702F7">
        <w:rPr>
          <w:rFonts w:ascii="Times New Roman" w:hAnsi="Times New Roman" w:cs="Times New Roman"/>
          <w:sz w:val="28"/>
          <w:szCs w:val="28"/>
        </w:rPr>
        <w:t>а</w:t>
      </w:r>
      <w:r w:rsidR="003702F7" w:rsidRPr="003702F7">
        <w:rPr>
          <w:rFonts w:ascii="Times New Roman" w:hAnsi="Times New Roman" w:cs="Times New Roman"/>
          <w:sz w:val="28"/>
          <w:szCs w:val="28"/>
        </w:rPr>
        <w:t>зования Красноармейский район</w:t>
      </w:r>
      <w:r w:rsidR="002C62A5">
        <w:rPr>
          <w:rFonts w:ascii="Times New Roman" w:hAnsi="Times New Roman" w:cs="Times New Roman"/>
          <w:sz w:val="28"/>
          <w:szCs w:val="28"/>
        </w:rPr>
        <w:t xml:space="preserve"> </w:t>
      </w:r>
      <w:r w:rsidRPr="00D10B17">
        <w:rPr>
          <w:rFonts w:ascii="Times New Roman" w:hAnsi="Times New Roman" w:cs="Times New Roman"/>
          <w:sz w:val="28"/>
          <w:szCs w:val="28"/>
        </w:rPr>
        <w:t xml:space="preserve">согласно проекту Соглашения </w:t>
      </w:r>
      <w:r w:rsidR="003702F7" w:rsidRPr="003702F7">
        <w:rPr>
          <w:rFonts w:ascii="Times New Roman" w:hAnsi="Times New Roman" w:cs="Times New Roman"/>
          <w:sz w:val="28"/>
          <w:szCs w:val="28"/>
        </w:rPr>
        <w:t>о передаче ча</w:t>
      </w:r>
      <w:r w:rsidR="003702F7" w:rsidRPr="003702F7">
        <w:rPr>
          <w:rFonts w:ascii="Times New Roman" w:hAnsi="Times New Roman" w:cs="Times New Roman"/>
          <w:sz w:val="28"/>
          <w:szCs w:val="28"/>
        </w:rPr>
        <w:t>с</w:t>
      </w:r>
      <w:r w:rsidR="003702F7" w:rsidRPr="003702F7">
        <w:rPr>
          <w:rFonts w:ascii="Times New Roman" w:hAnsi="Times New Roman" w:cs="Times New Roman"/>
          <w:sz w:val="28"/>
          <w:szCs w:val="28"/>
        </w:rPr>
        <w:t xml:space="preserve">ти полномочий администрации </w:t>
      </w:r>
      <w:proofErr w:type="spellStart"/>
      <w:r w:rsidR="00EF463F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="003702F7" w:rsidRPr="003702F7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по осуществлению внутреннего муниципального финансового контроля администрации муниципального образования Красн</w:t>
      </w:r>
      <w:r w:rsidR="003702F7" w:rsidRPr="003702F7">
        <w:rPr>
          <w:rFonts w:ascii="Times New Roman" w:hAnsi="Times New Roman" w:cs="Times New Roman"/>
          <w:sz w:val="28"/>
          <w:szCs w:val="28"/>
        </w:rPr>
        <w:t>о</w:t>
      </w:r>
      <w:r w:rsidR="003702F7" w:rsidRPr="003702F7">
        <w:rPr>
          <w:rFonts w:ascii="Times New Roman" w:hAnsi="Times New Roman" w:cs="Times New Roman"/>
          <w:sz w:val="28"/>
          <w:szCs w:val="28"/>
        </w:rPr>
        <w:t>армейский район</w:t>
      </w:r>
      <w:r w:rsidRPr="00D10B17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A862E3" w:rsidRPr="00A862E3" w:rsidRDefault="00A862E3" w:rsidP="00A018D9">
      <w:pPr>
        <w:pStyle w:val="a8"/>
        <w:ind w:firstLine="851"/>
        <w:rPr>
          <w:rFonts w:ascii="Times New Roman" w:hAnsi="Times New Roman" w:cs="Times New Roman"/>
          <w:sz w:val="28"/>
          <w:szCs w:val="28"/>
        </w:rPr>
      </w:pPr>
      <w:r w:rsidRPr="00A862E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862E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862E3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предс</w:t>
      </w:r>
      <w:r w:rsidRPr="00A862E3">
        <w:rPr>
          <w:rFonts w:ascii="Times New Roman" w:hAnsi="Times New Roman" w:cs="Times New Roman"/>
          <w:sz w:val="28"/>
          <w:szCs w:val="28"/>
        </w:rPr>
        <w:t>е</w:t>
      </w:r>
      <w:r w:rsidRPr="00A862E3">
        <w:rPr>
          <w:rFonts w:ascii="Times New Roman" w:hAnsi="Times New Roman" w:cs="Times New Roman"/>
          <w:sz w:val="28"/>
          <w:szCs w:val="28"/>
        </w:rPr>
        <w:t>дателя комиссии по вопросам экономики, бюджету, финансам, налогам и ра</w:t>
      </w:r>
      <w:r w:rsidRPr="00A862E3">
        <w:rPr>
          <w:rFonts w:ascii="Times New Roman" w:hAnsi="Times New Roman" w:cs="Times New Roman"/>
          <w:sz w:val="28"/>
          <w:szCs w:val="28"/>
        </w:rPr>
        <w:t>с</w:t>
      </w:r>
      <w:r w:rsidRPr="00A862E3">
        <w:rPr>
          <w:rFonts w:ascii="Times New Roman" w:hAnsi="Times New Roman" w:cs="Times New Roman"/>
          <w:sz w:val="28"/>
          <w:szCs w:val="28"/>
        </w:rPr>
        <w:t>поряжению муниципальной собственностью (</w:t>
      </w:r>
      <w:proofErr w:type="spellStart"/>
      <w:r w:rsidRPr="00A862E3">
        <w:rPr>
          <w:rFonts w:ascii="Times New Roman" w:hAnsi="Times New Roman" w:cs="Times New Roman"/>
          <w:sz w:val="28"/>
          <w:szCs w:val="28"/>
        </w:rPr>
        <w:t>Борисенкова</w:t>
      </w:r>
      <w:proofErr w:type="spellEnd"/>
      <w:r w:rsidRPr="00A862E3">
        <w:rPr>
          <w:rFonts w:ascii="Times New Roman" w:hAnsi="Times New Roman" w:cs="Times New Roman"/>
          <w:sz w:val="28"/>
          <w:szCs w:val="28"/>
        </w:rPr>
        <w:t>).</w:t>
      </w:r>
    </w:p>
    <w:p w:rsidR="000F652A" w:rsidRPr="000F652A" w:rsidRDefault="000F652A" w:rsidP="00A018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Соглашение </w:t>
      </w:r>
      <w:r w:rsidR="003702F7" w:rsidRPr="003702F7">
        <w:rPr>
          <w:rFonts w:ascii="Times New Roman" w:hAnsi="Times New Roman" w:cs="Times New Roman"/>
          <w:sz w:val="28"/>
          <w:szCs w:val="28"/>
        </w:rPr>
        <w:t xml:space="preserve">о передаче части полномочий администрации </w:t>
      </w:r>
      <w:proofErr w:type="spellStart"/>
      <w:r w:rsidR="00EF463F">
        <w:rPr>
          <w:rFonts w:ascii="Times New Roman" w:hAnsi="Times New Roman" w:cs="Times New Roman"/>
          <w:sz w:val="28"/>
          <w:szCs w:val="28"/>
        </w:rPr>
        <w:t>Старон</w:t>
      </w:r>
      <w:r w:rsidR="00EF463F">
        <w:rPr>
          <w:rFonts w:ascii="Times New Roman" w:hAnsi="Times New Roman" w:cs="Times New Roman"/>
          <w:sz w:val="28"/>
          <w:szCs w:val="28"/>
        </w:rPr>
        <w:t>и</w:t>
      </w:r>
      <w:r w:rsidR="00EF463F">
        <w:rPr>
          <w:rFonts w:ascii="Times New Roman" w:hAnsi="Times New Roman" w:cs="Times New Roman"/>
          <w:sz w:val="28"/>
          <w:szCs w:val="28"/>
        </w:rPr>
        <w:t>жестеблиевского</w:t>
      </w:r>
      <w:proofErr w:type="spellEnd"/>
      <w:r w:rsidR="003702F7" w:rsidRPr="003702F7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по осущест</w:t>
      </w:r>
      <w:r w:rsidR="003702F7" w:rsidRPr="003702F7">
        <w:rPr>
          <w:rFonts w:ascii="Times New Roman" w:hAnsi="Times New Roman" w:cs="Times New Roman"/>
          <w:sz w:val="28"/>
          <w:szCs w:val="28"/>
        </w:rPr>
        <w:t>в</w:t>
      </w:r>
      <w:r w:rsidR="003702F7" w:rsidRPr="003702F7">
        <w:rPr>
          <w:rFonts w:ascii="Times New Roman" w:hAnsi="Times New Roman" w:cs="Times New Roman"/>
          <w:sz w:val="28"/>
          <w:szCs w:val="28"/>
        </w:rPr>
        <w:t xml:space="preserve">лению внутреннего муниципального финансового контроля администрации </w:t>
      </w:r>
      <w:r w:rsidR="003702F7" w:rsidRPr="003702F7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Красноармейский район</w:t>
      </w:r>
      <w:r w:rsidR="002C62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подлежит официальному опубликованию в установленном порядке.</w:t>
      </w:r>
    </w:p>
    <w:p w:rsidR="000F652A" w:rsidRDefault="000F652A" w:rsidP="00A018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F652A">
        <w:rPr>
          <w:rFonts w:ascii="Times New Roman" w:hAnsi="Times New Roman" w:cs="Times New Roman"/>
          <w:sz w:val="28"/>
          <w:szCs w:val="28"/>
        </w:rPr>
        <w:t>. Решение вступает в силу со дня его принятия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62E3" w:rsidRPr="000F652A" w:rsidRDefault="00A862E3" w:rsidP="000F6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E3" w:rsidRPr="00A862E3" w:rsidRDefault="00A862E3" w:rsidP="00A862E3">
      <w:pPr>
        <w:pStyle w:val="a8"/>
        <w:rPr>
          <w:rFonts w:ascii="Times New Roman" w:hAnsi="Times New Roman" w:cs="Times New Roman"/>
          <w:sz w:val="28"/>
          <w:szCs w:val="28"/>
        </w:rPr>
      </w:pPr>
      <w:r w:rsidRPr="00A862E3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A862E3" w:rsidRPr="00A862E3" w:rsidRDefault="00A862E3" w:rsidP="00A862E3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A862E3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A862E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A862E3" w:rsidRPr="00A862E3" w:rsidRDefault="00A862E3" w:rsidP="00A862E3">
      <w:pPr>
        <w:pStyle w:val="a8"/>
        <w:rPr>
          <w:rFonts w:ascii="Times New Roman" w:hAnsi="Times New Roman" w:cs="Times New Roman"/>
          <w:sz w:val="28"/>
          <w:szCs w:val="28"/>
        </w:rPr>
      </w:pPr>
      <w:r w:rsidRPr="00A862E3">
        <w:rPr>
          <w:rFonts w:ascii="Times New Roman" w:hAnsi="Times New Roman" w:cs="Times New Roman"/>
          <w:sz w:val="28"/>
          <w:szCs w:val="28"/>
        </w:rPr>
        <w:t>Красноармейского района</w:t>
      </w:r>
      <w:r w:rsidRPr="00A862E3">
        <w:rPr>
          <w:rFonts w:ascii="Times New Roman" w:hAnsi="Times New Roman" w:cs="Times New Roman"/>
          <w:sz w:val="28"/>
          <w:szCs w:val="28"/>
        </w:rPr>
        <w:tab/>
      </w:r>
      <w:r w:rsidRPr="00A862E3">
        <w:rPr>
          <w:rFonts w:ascii="Times New Roman" w:hAnsi="Times New Roman" w:cs="Times New Roman"/>
          <w:sz w:val="28"/>
          <w:szCs w:val="28"/>
        </w:rPr>
        <w:tab/>
      </w:r>
      <w:r w:rsidRPr="00A862E3">
        <w:rPr>
          <w:rFonts w:ascii="Times New Roman" w:hAnsi="Times New Roman" w:cs="Times New Roman"/>
          <w:sz w:val="28"/>
          <w:szCs w:val="28"/>
        </w:rPr>
        <w:tab/>
      </w:r>
      <w:r w:rsidRPr="00A862E3">
        <w:rPr>
          <w:rFonts w:ascii="Times New Roman" w:hAnsi="Times New Roman" w:cs="Times New Roman"/>
          <w:sz w:val="28"/>
          <w:szCs w:val="28"/>
        </w:rPr>
        <w:tab/>
      </w:r>
      <w:r w:rsidRPr="00A862E3">
        <w:rPr>
          <w:rFonts w:ascii="Times New Roman" w:hAnsi="Times New Roman" w:cs="Times New Roman"/>
          <w:sz w:val="28"/>
          <w:szCs w:val="28"/>
        </w:rPr>
        <w:tab/>
      </w:r>
      <w:r w:rsidRPr="00A862E3">
        <w:rPr>
          <w:rFonts w:ascii="Times New Roman" w:hAnsi="Times New Roman" w:cs="Times New Roman"/>
          <w:sz w:val="28"/>
          <w:szCs w:val="28"/>
        </w:rPr>
        <w:tab/>
      </w:r>
      <w:r w:rsidRPr="00A862E3">
        <w:rPr>
          <w:rFonts w:ascii="Times New Roman" w:hAnsi="Times New Roman" w:cs="Times New Roman"/>
          <w:sz w:val="28"/>
          <w:szCs w:val="28"/>
        </w:rPr>
        <w:tab/>
        <w:t>Т.В.Дьяченко</w:t>
      </w:r>
    </w:p>
    <w:p w:rsidR="00A862E3" w:rsidRPr="00A862E3" w:rsidRDefault="00A862E3" w:rsidP="00A862E3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201AB" w:rsidRPr="00D201AB" w:rsidRDefault="00D201AB" w:rsidP="00D201AB">
      <w:pPr>
        <w:pStyle w:val="a8"/>
        <w:rPr>
          <w:rFonts w:ascii="Times New Roman" w:hAnsi="Times New Roman" w:cs="Times New Roman"/>
          <w:sz w:val="28"/>
          <w:szCs w:val="28"/>
        </w:rPr>
      </w:pPr>
      <w:proofErr w:type="gramStart"/>
      <w:r w:rsidRPr="00D201AB">
        <w:rPr>
          <w:rFonts w:ascii="Times New Roman" w:hAnsi="Times New Roman" w:cs="Times New Roman"/>
          <w:sz w:val="28"/>
          <w:szCs w:val="28"/>
        </w:rPr>
        <w:t>Исполняющая</w:t>
      </w:r>
      <w:proofErr w:type="gramEnd"/>
      <w:r w:rsidRPr="00D201AB"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D201AB" w:rsidRPr="00D201AB" w:rsidRDefault="00D201AB" w:rsidP="00D201AB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D201AB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D201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1AB" w:rsidRPr="00D201AB" w:rsidRDefault="00D201AB" w:rsidP="00D201AB">
      <w:pPr>
        <w:pStyle w:val="a8"/>
        <w:rPr>
          <w:rFonts w:ascii="Times New Roman" w:hAnsi="Times New Roman" w:cs="Times New Roman"/>
          <w:sz w:val="28"/>
          <w:szCs w:val="28"/>
        </w:rPr>
      </w:pPr>
      <w:r w:rsidRPr="00D201A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201AB" w:rsidRPr="00D201AB" w:rsidRDefault="00D201AB" w:rsidP="00D201AB">
      <w:pPr>
        <w:pStyle w:val="a8"/>
        <w:rPr>
          <w:rFonts w:ascii="Times New Roman" w:hAnsi="Times New Roman" w:cs="Times New Roman"/>
          <w:sz w:val="28"/>
          <w:szCs w:val="28"/>
        </w:rPr>
      </w:pPr>
      <w:r w:rsidRPr="00D201AB">
        <w:rPr>
          <w:rFonts w:ascii="Times New Roman" w:hAnsi="Times New Roman" w:cs="Times New Roman"/>
          <w:sz w:val="28"/>
          <w:szCs w:val="28"/>
        </w:rPr>
        <w:t>Красноармейского района</w:t>
      </w:r>
      <w:r w:rsidRPr="00D201AB">
        <w:rPr>
          <w:rFonts w:ascii="Times New Roman" w:hAnsi="Times New Roman" w:cs="Times New Roman"/>
          <w:sz w:val="28"/>
          <w:szCs w:val="28"/>
        </w:rPr>
        <w:tab/>
      </w:r>
      <w:r w:rsidRPr="00D201AB">
        <w:rPr>
          <w:rFonts w:ascii="Times New Roman" w:hAnsi="Times New Roman" w:cs="Times New Roman"/>
          <w:sz w:val="28"/>
          <w:szCs w:val="28"/>
        </w:rPr>
        <w:tab/>
      </w:r>
      <w:r w:rsidRPr="00D201AB">
        <w:rPr>
          <w:rFonts w:ascii="Times New Roman" w:hAnsi="Times New Roman" w:cs="Times New Roman"/>
          <w:sz w:val="28"/>
          <w:szCs w:val="28"/>
        </w:rPr>
        <w:tab/>
      </w:r>
      <w:r w:rsidRPr="00D201AB">
        <w:rPr>
          <w:rFonts w:ascii="Times New Roman" w:hAnsi="Times New Roman" w:cs="Times New Roman"/>
          <w:sz w:val="28"/>
          <w:szCs w:val="28"/>
        </w:rPr>
        <w:tab/>
        <w:t xml:space="preserve">                           Е.Е.Черепанова</w:t>
      </w:r>
    </w:p>
    <w:p w:rsidR="00AC61E4" w:rsidRDefault="00AC61E4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1D44" w:rsidRDefault="00FC1D44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8D9" w:rsidRDefault="00A018D9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D7F" w:rsidRDefault="00C31D7F" w:rsidP="00C31D7F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C31D7F" w:rsidRDefault="00C31D7F" w:rsidP="00C31D7F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</w:t>
      </w:r>
    </w:p>
    <w:p w:rsidR="00C31D7F" w:rsidRDefault="00C31D7F" w:rsidP="00C31D7F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31D7F" w:rsidRDefault="00C31D7F" w:rsidP="00C31D7F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Красноармейского района</w:t>
      </w:r>
    </w:p>
    <w:p w:rsidR="00C31D7F" w:rsidRDefault="00C31D7F" w:rsidP="00C31D7F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«___» _________ 2021 года №____</w:t>
      </w:r>
    </w:p>
    <w:p w:rsidR="00C31D7F" w:rsidRDefault="00C31D7F" w:rsidP="00C31D7F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16"/>
          <w:szCs w:val="16"/>
        </w:rPr>
      </w:pPr>
    </w:p>
    <w:p w:rsidR="00C31D7F" w:rsidRDefault="00C31D7F" w:rsidP="00C31D7F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ПРОЕКТ:</w:t>
      </w:r>
    </w:p>
    <w:p w:rsidR="00C31D7F" w:rsidRDefault="00C31D7F" w:rsidP="00C31D7F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Согласован:</w:t>
      </w:r>
    </w:p>
    <w:p w:rsidR="00C31D7F" w:rsidRDefault="00C31D7F" w:rsidP="00C31D7F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C31D7F" w:rsidRDefault="00C31D7F" w:rsidP="00C31D7F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31D7F" w:rsidRDefault="00C31D7F" w:rsidP="00C31D7F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«___» _________ 2021 года №____</w:t>
      </w:r>
    </w:p>
    <w:p w:rsidR="00C31D7F" w:rsidRDefault="00C31D7F" w:rsidP="00C31D7F">
      <w:pPr>
        <w:spacing w:after="0" w:line="240" w:lineRule="auto"/>
        <w:ind w:left="5103"/>
        <w:jc w:val="center"/>
        <w:rPr>
          <w:rFonts w:ascii="Times New Roman" w:hAnsi="Times New Roman"/>
          <w:sz w:val="16"/>
          <w:szCs w:val="16"/>
        </w:rPr>
      </w:pPr>
    </w:p>
    <w:p w:rsidR="00C31D7F" w:rsidRDefault="00C31D7F" w:rsidP="00C31D7F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Согласован:</w:t>
      </w:r>
    </w:p>
    <w:p w:rsidR="00C31D7F" w:rsidRDefault="00C31D7F" w:rsidP="00C31D7F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C31D7F" w:rsidRDefault="00C31D7F" w:rsidP="00C31D7F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C31D7F" w:rsidRDefault="00C31D7F" w:rsidP="00C31D7F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Красноармейский район</w:t>
      </w:r>
    </w:p>
    <w:p w:rsidR="00C31D7F" w:rsidRDefault="00C31D7F" w:rsidP="00C31D7F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«___» _________ 2021 года №____</w:t>
      </w:r>
    </w:p>
    <w:p w:rsidR="00C31D7F" w:rsidRDefault="00C31D7F" w:rsidP="00C31D7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СОГЛАШЕНИЕ</w:t>
      </w: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передаче части полномочий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ского поселения Красноармейского района по осуществлению внутреннего </w:t>
      </w: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финансового контроля администрации муниципального </w:t>
      </w: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Красноармейский район </w:t>
      </w: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Старонижестеблиевская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___ __________ 2021 года</w:t>
      </w:r>
    </w:p>
    <w:p w:rsidR="00C31D7F" w:rsidRDefault="00C31D7F" w:rsidP="00C31D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C31D7F" w:rsidRDefault="00C31D7F" w:rsidP="00C31D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реализации положений статей 142.5, 157 и 269.2 Бюджетного 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декса Российской Федерации, в соответствии с Федеральным законом от 6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2003 года № 131-ФЗ «Об общих принципах организации местного сам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управления в Российской Федерации», пунктом 3 части 1 статьи 99 Федерал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закона от 5 апреля 2013 года № 44-ФЗ «О контрактной системе в сфере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купок товаров, работ, услуг для обеспечения государственных 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ных нужд», Уставом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Красноа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мейского района, федеральными стандартами, утвержденными нормативными правовыми актами Правительства Российской Федерации, администрация 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ниципального образования Красноармейский район (далее – администрация муниципального района), в лице главы муниципального образования Красн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армейский район Васина Юрия Валентиновича, действующего на основании Устава муниципального образования Красноармейский район, с одной стороны, и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Красноарме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ского района (далее – администрация поселения) в лице главы </w:t>
      </w:r>
      <w:proofErr w:type="spellStart"/>
      <w:r>
        <w:rPr>
          <w:rFonts w:ascii="Times New Roman" w:hAnsi="Times New Roman"/>
          <w:sz w:val="28"/>
          <w:szCs w:val="28"/>
        </w:rPr>
        <w:t>Старонижесте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Красноармейского района </w:t>
      </w:r>
      <w:proofErr w:type="spellStart"/>
      <w:r>
        <w:rPr>
          <w:rFonts w:ascii="Times New Roman" w:hAnsi="Times New Roman"/>
          <w:sz w:val="28"/>
          <w:szCs w:val="28"/>
        </w:rPr>
        <w:t>Новак</w:t>
      </w:r>
      <w:proofErr w:type="spellEnd"/>
      <w:r>
        <w:rPr>
          <w:rFonts w:ascii="Times New Roman" w:hAnsi="Times New Roman"/>
          <w:sz w:val="28"/>
          <w:szCs w:val="28"/>
        </w:rPr>
        <w:t xml:space="preserve"> Виталия Вл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димировича, действующего на основании Устава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Красноармейского района, с другой стороны, далее им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нуемые «Стороны», во исполнение решения Совета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сельского поселения от «15» ноября 2021 года № 27/2 и решения Совета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образования Красноармейский район от «____» декабря 2021 года № _____ заключили настоящее Соглашение о нижеследующем.</w:t>
      </w:r>
    </w:p>
    <w:p w:rsidR="00C31D7F" w:rsidRDefault="00C31D7F" w:rsidP="00C31D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C31D7F" w:rsidRDefault="00C31D7F" w:rsidP="00C31D7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Предмет Соглашения</w:t>
      </w:r>
    </w:p>
    <w:p w:rsidR="00C31D7F" w:rsidRDefault="00C31D7F" w:rsidP="00C31D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C31D7F" w:rsidRDefault="00C31D7F" w:rsidP="00C31D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Предметом настоящего Соглашения является передача администр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муниципального образования Красноармейский район части полномочий администрации поселения по осуществлению внутреннего муниципального финансового контроля (в том числе внутреннего муниципального финансового контроля в отношении закупок товаров, работ, услуг для обеспечения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пальных нужд) на 2022 год и передача из бюджета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Красноармейского района в бюджет муниципального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разования Красноармейский район иных межбюджетных трансфертов на 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ществление части переданных полномочий.</w:t>
      </w:r>
    </w:p>
    <w:p w:rsidR="00C31D7F" w:rsidRDefault="00C31D7F" w:rsidP="00C31D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1.2. Органу внутреннего муниципального финансового контроля перед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ется часть полномочий администрации поселения по осуществлению внутре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него муниципального финансового контроля, установленных статьями 142.5, 157, 265, 266.1, 267.1, 269.2, 270.2, главами 29-30 Бюджетного кодекса Росси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ской Федерации, пунктом 3 части 1, частями 8, 13, 14, 21, 26 статьи 99 Фед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рального закона от 5 апреля 2013 года № 44-ФЗ «О контрактной системе в сф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ре закупок товаров, работ, услуг для обеспечения государственных и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пальных нужд», иными федеральными законами, законами Краснодарского края, Уставом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Красноармейск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го района и нормативными правовыми актами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ского поселения Красноармейского района в области бюджетных правоотн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шений.</w:t>
      </w:r>
    </w:p>
    <w:p w:rsidR="00C31D7F" w:rsidRDefault="00C31D7F" w:rsidP="00C31D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Перечень вопросов в пределах полномочий органа внутреннего 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ниципального финансового контроля, возможных к рассмотрению в ходе ко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трольных мероприятий:</w:t>
      </w:r>
    </w:p>
    <w:p w:rsidR="00C31D7F" w:rsidRDefault="00C31D7F" w:rsidP="00C31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269212"/>
      <w:r>
        <w:rPr>
          <w:rFonts w:ascii="Times New Roman" w:hAnsi="Times New Roman"/>
          <w:sz w:val="28"/>
          <w:szCs w:val="28"/>
        </w:rPr>
        <w:t>контроль за соблюдением положений правовых актов, регулирующих бюджетные правоотношения, в том числе устанавливающих требования к бу</w:t>
      </w:r>
      <w:r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галтерскому учету и составлению и представлению бухгалтерской (финанс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вой) отчетности муниципальных учреждений;</w:t>
      </w:r>
    </w:p>
    <w:p w:rsidR="00C31D7F" w:rsidRDefault="00C31D7F" w:rsidP="00C31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269213"/>
      <w:bookmarkEnd w:id="1"/>
      <w:r>
        <w:rPr>
          <w:rFonts w:ascii="Times New Roman" w:hAnsi="Times New Roman"/>
          <w:sz w:val="28"/>
          <w:szCs w:val="28"/>
        </w:rPr>
        <w:t>контроль за соблюдением положений правовых актов, обусловливающих публичные нормативные обязательства и обязательства по иным выплатам 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зическим лицам из бюджетов бюджетной системы Российской Федерации, а также за соблюдением условий договоров (соглашений) о предоставлении средств из соответствующего бюджета, муниципальных контрактов;</w:t>
      </w:r>
    </w:p>
    <w:p w:rsidR="00C31D7F" w:rsidRDefault="00C31D7F" w:rsidP="00C31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269214"/>
      <w:bookmarkEnd w:id="2"/>
      <w:r>
        <w:rPr>
          <w:rFonts w:ascii="Times New Roman" w:hAnsi="Times New Roman"/>
          <w:sz w:val="28"/>
          <w:szCs w:val="28"/>
        </w:rPr>
        <w:t>контроль за соблюдением условий договоров (соглашений), заключенных в целях исполнения договоров (соглашений) о предоставлении средств из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жета, а также в случаях, предусмотренных настоящим Кодексом, условий дог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воров (соглашений), заключенных в целях исполнения муниципальных ко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трактов;</w:t>
      </w:r>
    </w:p>
    <w:p w:rsidR="00C31D7F" w:rsidRDefault="00C31D7F" w:rsidP="00C31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269215"/>
      <w:bookmarkEnd w:id="3"/>
      <w:r>
        <w:rPr>
          <w:rFonts w:ascii="Times New Roman" w:hAnsi="Times New Roman"/>
          <w:sz w:val="28"/>
          <w:szCs w:val="28"/>
        </w:rPr>
        <w:t>контроль за достоверностью отчетов о результатах предоставления и (или) использования бюджетных средств (средств, предоставленных из бюдж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lastRenderedPageBreak/>
        <w:t>та), в том числе отчетов о реализации муниципальных программ, отчетов об исполнении муниципальных заданий, отчетов о достижении значений показ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телей результативности предоставления средств из бюджета;</w:t>
      </w:r>
    </w:p>
    <w:p w:rsidR="00C31D7F" w:rsidRDefault="00C31D7F" w:rsidP="00C31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269216"/>
      <w:bookmarkEnd w:id="4"/>
      <w:r>
        <w:rPr>
          <w:rFonts w:ascii="Times New Roman" w:hAnsi="Times New Roman"/>
          <w:sz w:val="28"/>
          <w:szCs w:val="28"/>
        </w:rPr>
        <w:t>контроль в сфере закупок, предусмотренный законодательством Росси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ской Федерации о контрактной системе в сфере закупок товаров, работ, услуг для обеспечения государственных и муниципальных нужд.</w:t>
      </w:r>
    </w:p>
    <w:bookmarkEnd w:id="5"/>
    <w:p w:rsidR="00C31D7F" w:rsidRDefault="00C31D7F" w:rsidP="00C31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Вопросы проверок по выбору включаются в план работы органа внутре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него муниципального финансового контроля на основании предложений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нистрации сельского поселения и иных органов, предоставляемых в сроки, у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тановленные для формирования плана работы органа внутреннего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финансового контроля.</w:t>
      </w:r>
    </w:p>
    <w:p w:rsidR="00C31D7F" w:rsidRDefault="00C31D7F" w:rsidP="00C31D7F">
      <w:pPr>
        <w:tabs>
          <w:tab w:val="left" w:pos="709"/>
          <w:tab w:val="left" w:pos="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соблюдением бюджетного законодательства Российской Ф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дерации и иных нормативных правовых актов, регулирующих бюджетные 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воотношения, а также контроль за соблюдением законодательства в сфере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купок осуществляется в порядке, определяемом федеральными стандартами, утвержденными нормативными правовыми актами Правительства Российской Федерации.</w:t>
      </w:r>
    </w:p>
    <w:p w:rsidR="00C31D7F" w:rsidRDefault="00C31D7F" w:rsidP="00C31D7F">
      <w:pPr>
        <w:tabs>
          <w:tab w:val="left" w:pos="709"/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Контрольные мероприятия в рамках вышеуказанных вопросов в соо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ветствии с настоящим соглашением включаются в планы работы органа вну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реннего муниципального финансового контроля. Количество указанных мер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приятий определяется с учетом средств, переданных на исполнение полном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чий, но не менее одного мероприятия в год.</w:t>
      </w: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Срок действия Соглашения </w:t>
      </w: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C31D7F" w:rsidRDefault="00C31D7F" w:rsidP="00C31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Соглашение вступает в силу с 1 января 2022 года, но не ранее его официального опубликования (обнародования) в установленном порядке и де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ствует по 31 декабря 2022 года.</w:t>
      </w:r>
    </w:p>
    <w:p w:rsidR="00C31D7F" w:rsidRDefault="00C31D7F" w:rsidP="00C31D7F">
      <w:pPr>
        <w:tabs>
          <w:tab w:val="left" w:pos="709"/>
          <w:tab w:val="left" w:pos="11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В случае если решением Совета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Красноармейского района о бюджете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ского поселения Красноармейского района не будут утверждены межбюдже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ные трансферты бюджету муниципального образования Красноармейский ра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он, предусмотренные настоящим соглашением, действие соглашения приост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навливается с начала финансового года до момента утверждения соответс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вующих межбюджетных трансфертов. </w:t>
      </w:r>
    </w:p>
    <w:p w:rsidR="00C31D7F" w:rsidRDefault="00C31D7F" w:rsidP="00C31D7F">
      <w:pPr>
        <w:tabs>
          <w:tab w:val="left" w:pos="709"/>
          <w:tab w:val="left" w:pos="118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 Порядок определения и предоставления ежегодного объема иных </w:t>
      </w: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межбюджетных трансфертов</w:t>
      </w:r>
    </w:p>
    <w:p w:rsidR="00C31D7F" w:rsidRDefault="00C31D7F" w:rsidP="00C31D7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31D7F" w:rsidRDefault="00C31D7F" w:rsidP="00C31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Объём иных межбюджетные трансфертов на очередной финансовый год, предоставляемый из бюджета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Красноармейского района в бюджет муниципального образования Красн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армейский район на осуществление полномочий, предусмотренных настоящим Соглашением, рассчитывается в соответствии с методикой расчета объёма иных межбюджетных трансфертов на финансовое обеспечение переданных </w:t>
      </w:r>
      <w:r>
        <w:rPr>
          <w:rFonts w:ascii="Times New Roman" w:hAnsi="Times New Roman"/>
          <w:sz w:val="28"/>
          <w:szCs w:val="28"/>
        </w:rPr>
        <w:lastRenderedPageBreak/>
        <w:t>полномочий по осуществлению муниципального финансового контроля, 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ществляемого органом внутреннего муниципального финансового контроля.</w:t>
      </w:r>
    </w:p>
    <w:p w:rsidR="00C31D7F" w:rsidRDefault="00C31D7F" w:rsidP="00C31D7F">
      <w:pPr>
        <w:tabs>
          <w:tab w:val="left" w:pos="709"/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Методика расчета объёма иных межбюджетных трансфертов опред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ляет, что расчет объема межбюджетных трансфертов осуществляется в рублях Российской Федерации. Размер объёма межбюджетных трансфертов рассчит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вается по формуле: </w:t>
      </w:r>
    </w:p>
    <w:p w:rsidR="00C31D7F" w:rsidRDefault="00C31D7F" w:rsidP="00C31D7F">
      <w:pPr>
        <w:tabs>
          <w:tab w:val="left" w:pos="21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= (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от*Ч+М+О)*</w:t>
      </w:r>
      <w:proofErr w:type="spellStart"/>
      <w:r>
        <w:rPr>
          <w:rFonts w:ascii="Times New Roman" w:hAnsi="Times New Roman"/>
          <w:sz w:val="28"/>
          <w:szCs w:val="28"/>
        </w:rPr>
        <w:t>Кч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C31D7F" w:rsidRDefault="00C31D7F" w:rsidP="00C31D7F">
      <w:pPr>
        <w:tabs>
          <w:tab w:val="left" w:pos="213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C31D7F" w:rsidRDefault="00C31D7F" w:rsidP="00C31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от – норматив затрат на оплату труда с начислениями (тыс. рублей);</w:t>
      </w:r>
    </w:p>
    <w:p w:rsidR="00C31D7F" w:rsidRDefault="00C31D7F" w:rsidP="00C31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 – численность специалистов, выполняющих функции переданных по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номочий (человек);</w:t>
      </w:r>
    </w:p>
    <w:p w:rsidR="00C31D7F" w:rsidRDefault="00C31D7F" w:rsidP="00C31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 – расходы на материально-техническое обеспечение (тыс. рублей);</w:t>
      </w:r>
    </w:p>
    <w:p w:rsidR="00C31D7F" w:rsidRDefault="00C31D7F" w:rsidP="00C31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– расходы на повышение квалификации в сфере закупок (тыс. рублей);</w:t>
      </w:r>
    </w:p>
    <w:p w:rsidR="00C31D7F" w:rsidRDefault="00C31D7F" w:rsidP="00C31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Кч</w:t>
      </w:r>
      <w:proofErr w:type="spellEnd"/>
      <w:r>
        <w:rPr>
          <w:rFonts w:ascii="Times New Roman" w:hAnsi="Times New Roman"/>
          <w:sz w:val="28"/>
          <w:szCs w:val="28"/>
        </w:rPr>
        <w:t xml:space="preserve"> – коэффициент численности населения, который равен отношению численности населения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Красн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армейского района в последнем отчетном году к численности населения в ц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лом по Красноармейскому району в последнем отчетном году.</w:t>
      </w:r>
    </w:p>
    <w:p w:rsidR="00C31D7F" w:rsidRDefault="00C31D7F" w:rsidP="00C31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Расходы на оплату труда устанавливаются исходя из размера годов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фонда оплаты труда с начислениями 2 штатных единиц главного специал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ста и 1 штатной единицы ведущего специалиста органа внутреннего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финансового контроля, осуществляющих предусмотренные насто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щим Соглашением полномочия. </w:t>
      </w:r>
    </w:p>
    <w:p w:rsidR="00C31D7F" w:rsidRDefault="00C31D7F" w:rsidP="00C31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Объем иных межбюджетных трансфертов, определенный в устано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ленном выше порядке, составляет 258 000 (двести пятьдесят восемь тысяч) рублей. </w:t>
      </w:r>
    </w:p>
    <w:p w:rsidR="00C31D7F" w:rsidRDefault="00C31D7F" w:rsidP="00C31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Для проведения органом внутреннего муниципального финансового контроля внеплановых контрольных мероприятий в соответствии с предлож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ниями администрации поселения, может предоставляться дополнительный об</w:t>
      </w:r>
      <w:r>
        <w:rPr>
          <w:rFonts w:ascii="Times New Roman" w:hAnsi="Times New Roman"/>
          <w:sz w:val="28"/>
          <w:szCs w:val="28"/>
        </w:rPr>
        <w:t>ъ</w:t>
      </w:r>
      <w:r>
        <w:rPr>
          <w:rFonts w:ascii="Times New Roman" w:hAnsi="Times New Roman"/>
          <w:sz w:val="28"/>
          <w:szCs w:val="28"/>
        </w:rPr>
        <w:t>ем межбюджетных трансфертов, размер которого определяется дополнител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ным соглашение в установленном настоящим Соглашением порядке.</w:t>
      </w:r>
    </w:p>
    <w:p w:rsidR="00C31D7F" w:rsidRDefault="00C31D7F" w:rsidP="00C31D7F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 Сумма межбюджетных трансфертов перечисляется единовременно до </w:t>
      </w:r>
      <w:r>
        <w:rPr>
          <w:rFonts w:ascii="Times New Roman" w:hAnsi="Times New Roman"/>
          <w:color w:val="000000"/>
          <w:sz w:val="28"/>
          <w:szCs w:val="28"/>
        </w:rPr>
        <w:t>25 января 2022 года</w:t>
      </w:r>
      <w:r>
        <w:rPr>
          <w:rFonts w:ascii="Times New Roman" w:hAnsi="Times New Roman"/>
          <w:sz w:val="28"/>
          <w:szCs w:val="28"/>
        </w:rPr>
        <w:t>. Дополнительный объем межбюджетных трансфертов 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речисляются в сроки, установленные дополнительным соглашением.</w:t>
      </w:r>
    </w:p>
    <w:p w:rsidR="00C31D7F" w:rsidRDefault="00C31D7F" w:rsidP="00C31D7F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 Расходы бюджета поселения на предоставление иных межбюджетных трансфертов и расходы бюджета муниципального района, осуществляемые за счет межбюджетных трансфертов, планируются и исполняются по соответс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вующему разделу бюджетной классификации.</w:t>
      </w:r>
    </w:p>
    <w:p w:rsidR="00C31D7F" w:rsidRDefault="00C31D7F" w:rsidP="00C31D7F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 Межбюджетные трансферты включаются в бюджет муниципального района по соответствующему коду бюджетной классификации доходов.</w:t>
      </w:r>
    </w:p>
    <w:p w:rsidR="00C31D7F" w:rsidRDefault="00C31D7F" w:rsidP="00C31D7F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 Перечисление межбюджетных трансфертов осуществляется с лицев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го счета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Красн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армейского района на лицевой счет администрации муниципального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 Красноармейский район.</w:t>
      </w:r>
    </w:p>
    <w:p w:rsidR="00C31D7F" w:rsidRDefault="00C31D7F" w:rsidP="00C31D7F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3.10. Администрация муниципального образования Красноармейский район имеет право перераспределять расходы на содержание муниципальных </w:t>
      </w:r>
      <w:r>
        <w:rPr>
          <w:rFonts w:ascii="Times New Roman" w:hAnsi="Times New Roman"/>
          <w:sz w:val="28"/>
          <w:szCs w:val="28"/>
        </w:rPr>
        <w:lastRenderedPageBreak/>
        <w:t>служащих, осуществляющих предусмотренные настоящим Соглашением по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номочия, в пределах общего объема межбюджетных трансфертов, предоста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ленных ей из бюджета поселения, на реализацию переданных в соответствии с настоящим Соглашением полномочий.</w:t>
      </w:r>
    </w:p>
    <w:p w:rsidR="00C31D7F" w:rsidRDefault="00C31D7F" w:rsidP="00C31D7F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 Права и обязанности сторон</w:t>
      </w: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C31D7F" w:rsidRDefault="00C31D7F" w:rsidP="00C31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r>
        <w:rPr>
          <w:rFonts w:ascii="Times New Roman" w:hAnsi="Times New Roman"/>
          <w:sz w:val="28"/>
          <w:szCs w:val="28"/>
          <w:u w:val="single"/>
        </w:rPr>
        <w:t>Администрация муниципального района</w:t>
      </w:r>
      <w:r>
        <w:rPr>
          <w:rFonts w:ascii="Times New Roman" w:hAnsi="Times New Roman"/>
          <w:sz w:val="28"/>
          <w:szCs w:val="28"/>
        </w:rPr>
        <w:t>:</w:t>
      </w:r>
    </w:p>
    <w:p w:rsidR="00C31D7F" w:rsidRDefault="00C31D7F" w:rsidP="00C31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4.1.1. Устанавливает в муниципальных правовых актах полномочия орг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 внутреннего финансового контроля по осуществлению предусмотренных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стоящим Соглашением полномочий;</w:t>
      </w:r>
    </w:p>
    <w:p w:rsidR="00C31D7F" w:rsidRDefault="00C31D7F" w:rsidP="00C31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 Устанавливает штатную численность органа внутреннего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финансового контроля с учетом необходимости эффективного осущ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ствления предусмотренных настоящим Соглашением полномочий;</w:t>
      </w:r>
    </w:p>
    <w:p w:rsidR="00C31D7F" w:rsidRDefault="00C31D7F" w:rsidP="00C31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4.1.3. Может устанавливать случаи и порядок использования собственных материальных ресурсов и финансовых средств муниципального района для осуществления предусмотренных настоящим Соглашением полномочий;</w:t>
      </w:r>
    </w:p>
    <w:p w:rsidR="00C31D7F" w:rsidRDefault="00C31D7F" w:rsidP="00C31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4.1.4. Имеет право получать от органа внутреннего муниципального 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нансового контроля информацию об осуществлении предусмотренных насто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щим Соглашением полномочий и результатах проведенных контрольных мер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приятий.</w:t>
      </w:r>
    </w:p>
    <w:p w:rsidR="00C31D7F" w:rsidRDefault="00C31D7F" w:rsidP="00C31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4.1.5. Включает в ежеквартальные планы своей работы контрольные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роприятия, указанные в пункте 1.3 настоящего Соглашения, с учетом финанс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вых средств на их исполнение;</w:t>
      </w:r>
    </w:p>
    <w:p w:rsidR="00C31D7F" w:rsidRDefault="00C31D7F" w:rsidP="00C31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4.1.6. Проводит предусмотренные планом своей работы мероприятия в сроки, определенные по согласованию с инициатором проведения мероприятия;</w:t>
      </w:r>
    </w:p>
    <w:p w:rsidR="00C31D7F" w:rsidRDefault="00C31D7F" w:rsidP="00C31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4.1.7. Определяет методы, цели, задачи и исполнителей проводимых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роприятий, способы их проведения, проверяемые органы и организации в соо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ветствии с порядком осуществления полномочий по контролю в финансово-бюджетной сфере и стандартами внутреннего муниципального финансового контроля с учетом предложений инициатора проведения мероприятия;</w:t>
      </w:r>
    </w:p>
    <w:p w:rsidR="00C31D7F" w:rsidRDefault="00C31D7F" w:rsidP="00C31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4.1.8. Имеет право проводить контрольные мероприятия совместно с др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гими органами и организациями с привлечением их специалистов и независ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мых экспертов;</w:t>
      </w:r>
    </w:p>
    <w:p w:rsidR="00C31D7F" w:rsidRDefault="00C31D7F" w:rsidP="00C31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4.1.9. Направляет акты и заключения по результатам проведенных мер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приятий администрации поселения, вправе направлять указанные материалы иным органам местного самоуправления поселения;</w:t>
      </w:r>
    </w:p>
    <w:p w:rsidR="00C31D7F" w:rsidRDefault="00C31D7F" w:rsidP="00C31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4.1.10. Размещает информацию о проведенных мероприятиях на офиц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альном сайте администрации муниципального района в </w:t>
      </w:r>
      <w:proofErr w:type="spellStart"/>
      <w:r>
        <w:rPr>
          <w:rFonts w:ascii="Times New Roman" w:hAnsi="Times New Roman"/>
          <w:sz w:val="28"/>
          <w:szCs w:val="28"/>
        </w:rPr>
        <w:t>телекоммуникационно-информационной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сети «Интернет»;</w:t>
      </w:r>
    </w:p>
    <w:p w:rsidR="00C31D7F" w:rsidRDefault="00C31D7F" w:rsidP="00C31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4.1.11. Направляет предписания, представления администрации посел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ния, другим проверяемым организациям и учреждениям (объектам, субъектам контроля), уведомления о применении бюджетных мер принуждения в фина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совый орган муниципального образования, а также принимает другие пред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lastRenderedPageBreak/>
        <w:t>смотренные законодательством меры по устранению и предотвращению выя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ленных нарушений;</w:t>
      </w:r>
    </w:p>
    <w:p w:rsidR="00C31D7F" w:rsidRDefault="00C31D7F" w:rsidP="00C31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4.1.12.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администрации поселения соо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ветствующие предложения;</w:t>
      </w:r>
    </w:p>
    <w:p w:rsidR="00C31D7F" w:rsidRDefault="00C31D7F" w:rsidP="00C31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4.1.13. В случае возникновения препятствий для осуществления пред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смотренных настоящим Соглашением полномочий имеет право обращаться в администрацию поселения с предложениями по их устранению;</w:t>
      </w:r>
    </w:p>
    <w:p w:rsidR="00C31D7F" w:rsidRDefault="00C31D7F" w:rsidP="00C31D7F">
      <w:pPr>
        <w:tabs>
          <w:tab w:val="left" w:pos="709"/>
          <w:tab w:val="left" w:pos="103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4.1.14. Обеспечивает использование средств, предусмотренных насто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щим Соглашением межбюджетных трансфертов, исключительно на оплату труда своих работников с начислениями и материально-техническое обеспеч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 своей деятельности;</w:t>
      </w:r>
    </w:p>
    <w:p w:rsidR="00C31D7F" w:rsidRDefault="00C31D7F" w:rsidP="00C31D7F">
      <w:pPr>
        <w:tabs>
          <w:tab w:val="left" w:pos="709"/>
          <w:tab w:val="left" w:pos="103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4.1.15. Обеспечивает представление администрации поселения, ежеква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тальных отчетов об использовании иных межбюджетных трансфертов, пред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смотренных настоящим Соглашением в срок до 14 числа месяца, следующего за отчетным кварталом и по форме, согласно приложению 1 к настоящему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глашению.</w:t>
      </w:r>
    </w:p>
    <w:p w:rsidR="00C31D7F" w:rsidRDefault="00C31D7F" w:rsidP="00C31D7F">
      <w:pPr>
        <w:tabs>
          <w:tab w:val="left" w:pos="709"/>
          <w:tab w:val="left" w:pos="103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4.1.16. Представляет главе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Красноармейского района годовой отчет об исполнении переданных полном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чий в срок до 1 марта года, следующего за отчетным, и по форме согласно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ложению 2 к настоящему Соглашению.</w:t>
      </w:r>
    </w:p>
    <w:p w:rsidR="00C31D7F" w:rsidRDefault="00C31D7F" w:rsidP="00C31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4.1.17. Имеет право приостановить осуществление предусмотренных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стоящим Соглашением полномочий в случае невыполнения настоящего Согл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шения в части обеспечения перечисления межбюджетных трансфертов в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 муниципального района либо в случае непредставления (не полного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ставления) объектами (субъектами) контроля требуемых для проведения ко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трольного мероприятия документов.</w:t>
      </w:r>
    </w:p>
    <w:p w:rsidR="00C31D7F" w:rsidRDefault="00C31D7F" w:rsidP="00C31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</w:t>
      </w:r>
      <w:r>
        <w:rPr>
          <w:rFonts w:ascii="Times New Roman" w:hAnsi="Times New Roman"/>
          <w:sz w:val="28"/>
          <w:szCs w:val="28"/>
          <w:u w:val="single"/>
        </w:rPr>
        <w:t>Администрация поселения:</w:t>
      </w:r>
    </w:p>
    <w:p w:rsidR="00C31D7F" w:rsidRDefault="00C31D7F" w:rsidP="00C31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4.2.1. Утверждает в решении о бюджете поселения межбюджетные трансферты бюджету муниципального района на осуществление передаваемых полномочий в объеме, определенном в соответствии с предусмотренным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стоящим Соглашением порядком, и обеспечивает их своевременное перечисл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 в бюджет муниципального района;</w:t>
      </w:r>
    </w:p>
    <w:p w:rsidR="00C31D7F" w:rsidRDefault="00C31D7F" w:rsidP="00C31D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 Направляет в орган внутреннего муниципального финансового ко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троля предложения о проведении в рамках полномочий контрольных мер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организации, учреждения;</w:t>
      </w:r>
    </w:p>
    <w:p w:rsidR="00C31D7F" w:rsidRDefault="00C31D7F" w:rsidP="00C31D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4.2.3. Рассматривает отчеты и информацию о результатах контрольных мероприятий, а также представления и предписания органа внутреннего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финансового контроля, вынесенные по результатам проведения контрольных мероприятий;</w:t>
      </w:r>
    </w:p>
    <w:p w:rsidR="00C31D7F" w:rsidRDefault="00C31D7F" w:rsidP="00C31D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4.2.4. Рассматривает обращения органа внутреннего муниципального 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нансового контроля по поводу устранения препятствий для выполнения пред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lastRenderedPageBreak/>
        <w:t>смотренных настоящим Соглашением полномочий, принимает необходимые для их устранения муниципальные правовые акты;</w:t>
      </w:r>
    </w:p>
    <w:p w:rsidR="00C31D7F" w:rsidRDefault="00C31D7F" w:rsidP="00C31D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4.2.5. Имеет право приостанавливать перечисление предусмотренных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стоящим Соглашением межбюджетных трансфертов в случае невыполнения органом внутреннего муниципального финансового контроля своих обяз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тельств.</w:t>
      </w:r>
    </w:p>
    <w:p w:rsidR="00C31D7F" w:rsidRDefault="00C31D7F" w:rsidP="00C31D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Стороны имеют право принимать иные меры, необходимые для ре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лизации настоящего Соглашения.</w:t>
      </w:r>
    </w:p>
    <w:p w:rsidR="00C31D7F" w:rsidRDefault="00C31D7F" w:rsidP="00C31D7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/>
          <w:b/>
          <w:sz w:val="28"/>
          <w:szCs w:val="28"/>
        </w:rPr>
        <w:t>Финансовые санкции за неисполнение Соглашения</w:t>
      </w: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ответственность сторон</w:t>
      </w:r>
    </w:p>
    <w:p w:rsidR="00C31D7F" w:rsidRDefault="00C31D7F" w:rsidP="00C31D7F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C31D7F" w:rsidRDefault="00C31D7F" w:rsidP="00C31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Стороны несут ответственность за неисполнение либо ненадлежащие исполнение предусмотренных настоящим Соглашением обязанностей, в соо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ветствии с законодательством Российской Федерации и настоящим Соглашен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ем.</w:t>
      </w:r>
    </w:p>
    <w:p w:rsidR="00C31D7F" w:rsidRDefault="00C31D7F" w:rsidP="00C31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В случае неисполнения либо ненадлежащего исполнения органом внутреннего муниципального финансового контроля предусмотренных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стоящим Соглашением полномочий администрация муниципального района обеспечивает возврат в бюджет поселения части объема предусмотренных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стоящим Соглашением межбюджетных трансфертов, приходящихся на не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веденные либо не надлежаще проведенные мероприятия.</w:t>
      </w:r>
    </w:p>
    <w:p w:rsidR="00C31D7F" w:rsidRDefault="00C31D7F" w:rsidP="00C31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Установление факта неисполнения (ненадлежащего исполнения)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министрацией муниципального района переданных ей полномочий, является основанием для одностороннего расторжения данного Соглашения. Расторж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 Соглашения влечет за собой перечисленных возврат межбюджетных трансфертов, за вычетом фактических расходов, подтвержденных докуме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тально, в 3-дневный срок с момента подписания Соглашения о расторжении или получения письменного уведомления о расторжении Соглашения, а также уплату неустойки в размере одной трехсотой ставки рефинансирования Це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трального Банка России от суммы иных межбюджетных трансфертов за отче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ный год, выделенных из бюджета поселения на осуществление указанных в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стоящем Соглашении полномочий, за каждый день неисполнения (не надлеж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щего исполнения) полномочий.</w:t>
      </w:r>
    </w:p>
    <w:p w:rsidR="00C31D7F" w:rsidRDefault="00C31D7F" w:rsidP="00C31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Администрация муниципального образования Красноармейский ра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он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C31D7F" w:rsidRDefault="00C31D7F" w:rsidP="00C31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В случае неисполнения администрацией поселения вытекающих из настоящего Соглашения обязательств по финансированию осуществления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министрацией муниципального района переданных полномочий, администр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ция муниципального района вправе в одностороннем порядке расторгнуть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стоящее Соглашение, а администрация поселения обязана уплатить пеню в размере одной трехсотой ставки рефинансирования Центрального Банка России от суммы иных межбюджетных трансфертов за отчетный год, выделенных из бюджета поселения на осуществление указанных в настоящем Соглашении </w:t>
      </w:r>
      <w:r>
        <w:rPr>
          <w:rFonts w:ascii="Times New Roman" w:hAnsi="Times New Roman"/>
          <w:sz w:val="28"/>
          <w:szCs w:val="28"/>
        </w:rPr>
        <w:lastRenderedPageBreak/>
        <w:t>полномочий, за каждый день неисполнения (не надлежащего исполнения) по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номочий. </w:t>
      </w:r>
    </w:p>
    <w:p w:rsidR="00C31D7F" w:rsidRDefault="00C31D7F" w:rsidP="00C31D7F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5.6. Ответственность сторон не наступает в случаях предусмотренного настоящим Соглашением приостановления исполнения переданных полном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чий и перечисления межбюджетных трансфертов, а также, если не исполнение (не надлежащее исполнение) обязанностей было допущено вследствие дейс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вий администрации муниципального района, администрации поселения или иных третьих лиц.</w:t>
      </w:r>
    </w:p>
    <w:p w:rsidR="00C31D7F" w:rsidRDefault="00C31D7F" w:rsidP="00C31D7F">
      <w:pPr>
        <w:spacing w:after="0" w:line="240" w:lineRule="auto"/>
        <w:ind w:firstLine="720"/>
        <w:jc w:val="center"/>
        <w:rPr>
          <w:rFonts w:ascii="Times New Roman" w:hAnsi="Times New Roman"/>
          <w:sz w:val="16"/>
          <w:szCs w:val="16"/>
        </w:rPr>
      </w:pPr>
    </w:p>
    <w:p w:rsidR="00C31D7F" w:rsidRDefault="00C31D7F" w:rsidP="00C31D7F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Заключительные положения</w:t>
      </w:r>
    </w:p>
    <w:p w:rsidR="00C31D7F" w:rsidRDefault="00C31D7F" w:rsidP="00C31D7F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C31D7F" w:rsidRDefault="00C31D7F" w:rsidP="00C31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Настоящее Соглашение составлено в двух экземплярах - по одному для каждой из Сторон, имеющих одинаковую юридическую силу.</w:t>
      </w:r>
    </w:p>
    <w:p w:rsidR="00C31D7F" w:rsidRDefault="00C31D7F" w:rsidP="00C31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 Изменения и дополнения к настоящему Соглашению должны сове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шаться в письменном виде за подписью всех Сторон.</w:t>
      </w:r>
    </w:p>
    <w:p w:rsidR="00C31D7F" w:rsidRDefault="00C31D7F" w:rsidP="00C31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 Все споры и разногласия, возникающие из настоящего Соглашения, подлежат разрешению в порядке, установленном действующим законодател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ством.</w:t>
      </w:r>
    </w:p>
    <w:p w:rsidR="00C31D7F" w:rsidRDefault="00C31D7F" w:rsidP="00C31D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</w:t>
      </w:r>
      <w:r>
        <w:rPr>
          <w:rFonts w:ascii="Times New Roman" w:hAnsi="Times New Roman"/>
          <w:b/>
          <w:bCs/>
          <w:sz w:val="28"/>
          <w:szCs w:val="28"/>
        </w:rPr>
        <w:t>Юридические адреса и платёжные реквизиты Сторон</w:t>
      </w: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Look w:val="04A0"/>
      </w:tblPr>
      <w:tblGrid>
        <w:gridCol w:w="4786"/>
        <w:gridCol w:w="5245"/>
      </w:tblGrid>
      <w:tr w:rsidR="00C31D7F" w:rsidTr="00C31D7F">
        <w:tc>
          <w:tcPr>
            <w:tcW w:w="4786" w:type="dxa"/>
            <w:hideMark/>
          </w:tcPr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Красноармейский район</w:t>
            </w:r>
          </w:p>
        </w:tc>
        <w:tc>
          <w:tcPr>
            <w:tcW w:w="5245" w:type="dxa"/>
            <w:hideMark/>
          </w:tcPr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C31D7F" w:rsidRDefault="00C31D7F">
            <w:pPr>
              <w:tabs>
                <w:tab w:val="left" w:pos="567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</w:p>
          <w:p w:rsidR="00C31D7F" w:rsidRDefault="00C31D7F">
            <w:pPr>
              <w:tabs>
                <w:tab w:val="left" w:pos="567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поселения Красноармейского района</w:t>
            </w:r>
          </w:p>
        </w:tc>
      </w:tr>
      <w:tr w:rsidR="00C31D7F" w:rsidTr="00C31D7F">
        <w:tc>
          <w:tcPr>
            <w:tcW w:w="4786" w:type="dxa"/>
            <w:hideMark/>
          </w:tcPr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353800, Россия, 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Краснодарский край, 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Красноармейский район,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станица Полтавская, 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Красная, 122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 2336014386, КПП 233601001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БИК ТОФК 010349101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УФК по Краснодарскому краю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(Администрация муниципального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образования Красноармейский район 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л/с 04183018360) 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ЮЖНОЕ ГУ БАНКА РОССИИ//УФК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Краснодарскому краю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Краснодар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Единый казначейский счет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40102810945370000010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Казначейский счет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03100643000000011800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 1022304034940</w:t>
            </w:r>
          </w:p>
          <w:p w:rsidR="00C31D7F" w:rsidRDefault="00C31D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ОКТМО 03623000</w:t>
            </w:r>
          </w:p>
          <w:p w:rsidR="00C31D7F" w:rsidRDefault="00C31D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КБК 90220240014050000150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C31D7F" w:rsidRDefault="00C31D7F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8.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Подписи сторон</w:t>
            </w:r>
          </w:p>
        </w:tc>
        <w:tc>
          <w:tcPr>
            <w:tcW w:w="5245" w:type="dxa"/>
            <w:hideMark/>
          </w:tcPr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353840, Россия, Краснодарский край, 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Красноармейский район, 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станица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Советская, 98</w:t>
            </w:r>
          </w:p>
          <w:p w:rsidR="00C31D7F" w:rsidRDefault="00C31D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ИНН, КПП</w:t>
            </w:r>
          </w:p>
          <w:p w:rsidR="00C31D7F" w:rsidRDefault="00C31D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БИК ТОФК 010349101</w:t>
            </w:r>
          </w:p>
          <w:p w:rsidR="00C31D7F" w:rsidRDefault="00C31D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УФК по Краснодарскому краю (Админ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ского поселения Красноармейского ра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она, л/с 03183018440)</w:t>
            </w:r>
          </w:p>
          <w:p w:rsidR="00C31D7F" w:rsidRDefault="00C31D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ЮЖНОЕ ГУ БАНКА РОССИИ// УФК по Краснодарскому краю г. Краснодар</w:t>
            </w:r>
          </w:p>
          <w:p w:rsidR="00C31D7F" w:rsidRDefault="00C31D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Единый казначейский счет (ЕКС)</w:t>
            </w:r>
          </w:p>
          <w:p w:rsidR="00C31D7F" w:rsidRDefault="00C31D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40102810945370000010</w:t>
            </w:r>
          </w:p>
          <w:p w:rsidR="00C31D7F" w:rsidRDefault="00C31D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Казначейский счет 03231643036234251800</w:t>
            </w:r>
          </w:p>
          <w:p w:rsidR="00C31D7F" w:rsidRDefault="00C31D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ОГРН1052320250377</w:t>
            </w:r>
          </w:p>
          <w:p w:rsidR="00C31D7F" w:rsidRDefault="00C31D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ОКТМО 03623425</w:t>
            </w:r>
          </w:p>
          <w:p w:rsidR="00C31D7F" w:rsidRDefault="00C31D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КБК 992 0104 7410020400 540</w:t>
            </w:r>
          </w:p>
        </w:tc>
      </w:tr>
      <w:tr w:rsidR="00C31D7F" w:rsidTr="00C31D7F">
        <w:tc>
          <w:tcPr>
            <w:tcW w:w="4786" w:type="dxa"/>
            <w:hideMark/>
          </w:tcPr>
          <w:p w:rsidR="00C31D7F" w:rsidRDefault="00C31D7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1D7F" w:rsidTr="00C31D7F">
        <w:tc>
          <w:tcPr>
            <w:tcW w:w="4786" w:type="dxa"/>
          </w:tcPr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Красноармейский район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C31D7F" w:rsidRDefault="00C31D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 Ю.В. Васин</w:t>
            </w:r>
          </w:p>
        </w:tc>
        <w:tc>
          <w:tcPr>
            <w:tcW w:w="5245" w:type="dxa"/>
          </w:tcPr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поселения Красноармейского района</w:t>
            </w: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1D7F" w:rsidRDefault="00C31D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_____________________ В.В.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Новак</w:t>
            </w:r>
            <w:proofErr w:type="spellEnd"/>
          </w:p>
        </w:tc>
      </w:tr>
    </w:tbl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                                                              М.П.</w:t>
      </w: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C31D7F" w:rsidRDefault="00C31D7F" w:rsidP="00C31D7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Соглашению от __________ № ___</w:t>
      </w: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об использовании иных межбюджетных трансфертов</w:t>
      </w: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(на исполнение переданных полномочий по осуществлению внутреннего </w:t>
      </w: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финансового контроля)</w:t>
      </w: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2463"/>
        <w:gridCol w:w="2464"/>
        <w:gridCol w:w="2464"/>
      </w:tblGrid>
      <w:tr w:rsidR="00C31D7F" w:rsidTr="00C31D7F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7F" w:rsidRDefault="00C31D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Плановые назн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чения на ___ год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7F" w:rsidRDefault="00C31D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Поступили сре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ства на __ года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7F" w:rsidRDefault="00C31D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Кассовый расход на __ года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7F" w:rsidRDefault="00C31D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Остаток неи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пользованных средств на ___ 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C31D7F" w:rsidTr="00C31D7F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7F" w:rsidRDefault="00C31D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7F" w:rsidRDefault="00C31D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7F" w:rsidRDefault="00C31D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7F" w:rsidRDefault="00C31D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tabs>
          <w:tab w:val="left" w:pos="9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</w:t>
      </w: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C31D7F" w:rsidRDefault="00C31D7F" w:rsidP="00C31D7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Соглашению от ___________ № ___</w:t>
      </w: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об исполнении переданных полномочий за 20___ год</w:t>
      </w: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(осуществление внутреннего муниципального финансового контроля)</w:t>
      </w: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2463"/>
        <w:gridCol w:w="2464"/>
        <w:gridCol w:w="2464"/>
      </w:tblGrid>
      <w:tr w:rsidR="00C31D7F" w:rsidTr="00C31D7F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7F" w:rsidRDefault="00C31D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Объект (субъект) внутреннего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ниципального ф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нансового ко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троля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7F" w:rsidRDefault="00C31D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(вопросы) контрольного 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роприятия, пров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ряемый период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7F" w:rsidRDefault="00C31D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Объём провере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ных бюджетных средств (тыс.рублей)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7F" w:rsidRDefault="00C31D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Выявлено нар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шений (тыс.рублей)</w:t>
            </w:r>
          </w:p>
        </w:tc>
      </w:tr>
      <w:tr w:rsidR="00C31D7F" w:rsidTr="00C31D7F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7F" w:rsidRDefault="00C31D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7F" w:rsidRDefault="00C31D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7F" w:rsidRDefault="00C31D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7F" w:rsidRDefault="00C31D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1D7F" w:rsidRDefault="00C31D7F" w:rsidP="00C31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1D7F" w:rsidRDefault="00C31D7F" w:rsidP="00C31D7F">
      <w:pPr>
        <w:tabs>
          <w:tab w:val="left" w:pos="9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</w:t>
      </w:r>
    </w:p>
    <w:p w:rsidR="00C31D7F" w:rsidRPr="00A018D9" w:rsidRDefault="00C31D7F" w:rsidP="00AC6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31D7F" w:rsidRPr="00A018D9" w:rsidSect="00C7270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9127F"/>
    <w:multiLevelType w:val="hybridMultilevel"/>
    <w:tmpl w:val="E6BC40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815A4"/>
    <w:rsid w:val="000A0F84"/>
    <w:rsid w:val="000D2EDF"/>
    <w:rsid w:val="000F250D"/>
    <w:rsid w:val="000F652A"/>
    <w:rsid w:val="00154C0C"/>
    <w:rsid w:val="00180113"/>
    <w:rsid w:val="001D4CBC"/>
    <w:rsid w:val="00267AFC"/>
    <w:rsid w:val="002C62A5"/>
    <w:rsid w:val="002D4DAB"/>
    <w:rsid w:val="00322F97"/>
    <w:rsid w:val="003702F7"/>
    <w:rsid w:val="004278BD"/>
    <w:rsid w:val="004936C3"/>
    <w:rsid w:val="005D3527"/>
    <w:rsid w:val="00634A2B"/>
    <w:rsid w:val="00667CED"/>
    <w:rsid w:val="0068356A"/>
    <w:rsid w:val="00700B35"/>
    <w:rsid w:val="00732736"/>
    <w:rsid w:val="008218BF"/>
    <w:rsid w:val="008E79E4"/>
    <w:rsid w:val="00A018D9"/>
    <w:rsid w:val="00A862E3"/>
    <w:rsid w:val="00AC61E4"/>
    <w:rsid w:val="00C01935"/>
    <w:rsid w:val="00C31D7F"/>
    <w:rsid w:val="00C72707"/>
    <w:rsid w:val="00CD6CFF"/>
    <w:rsid w:val="00D10B17"/>
    <w:rsid w:val="00D201AB"/>
    <w:rsid w:val="00E03D8A"/>
    <w:rsid w:val="00E35B73"/>
    <w:rsid w:val="00E815A4"/>
    <w:rsid w:val="00EF463F"/>
    <w:rsid w:val="00FC1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B35"/>
  </w:style>
  <w:style w:type="paragraph" w:styleId="1">
    <w:name w:val="heading 1"/>
    <w:basedOn w:val="a"/>
    <w:next w:val="a"/>
    <w:link w:val="10"/>
    <w:qFormat/>
    <w:rsid w:val="00A018D9"/>
    <w:pPr>
      <w:keepNext/>
      <w:tabs>
        <w:tab w:val="left" w:pos="5220"/>
        <w:tab w:val="left" w:pos="714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018D9"/>
    <w:pPr>
      <w:keepNext/>
      <w:tabs>
        <w:tab w:val="left" w:pos="2595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B17"/>
    <w:pPr>
      <w:ind w:left="720"/>
      <w:contextualSpacing/>
    </w:pPr>
  </w:style>
  <w:style w:type="paragraph" w:styleId="a4">
    <w:name w:val="Body Text"/>
    <w:basedOn w:val="a"/>
    <w:link w:val="a5"/>
    <w:rsid w:val="000F652A"/>
    <w:pPr>
      <w:tabs>
        <w:tab w:val="left" w:pos="851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F65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32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2736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A862E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A018D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018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A018D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A018D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3492</Words>
  <Characters>19906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Шувалова Анна Валерьевна</dc:creator>
  <cp:keywords/>
  <dc:description/>
  <cp:lastModifiedBy>user</cp:lastModifiedBy>
  <cp:revision>11</cp:revision>
  <dcterms:created xsi:type="dcterms:W3CDTF">2021-10-29T08:35:00Z</dcterms:created>
  <dcterms:modified xsi:type="dcterms:W3CDTF">2021-12-02T11:41:00Z</dcterms:modified>
</cp:coreProperties>
</file>