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>
      <w:pPr>
        <w:rPr>
          <w:rFonts w:ascii="Times New Roman" w:hAnsi="Times New Roman" w:cs="Times New Roman"/>
          <w:sz w:val="28"/>
          <w:szCs w:val="28"/>
        </w:rPr>
      </w:pPr>
    </w:p>
    <w:p w:rsidR="00B608E1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545BC4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08E1">
        <w:rPr>
          <w:rFonts w:ascii="Times New Roman" w:hAnsi="Times New Roman" w:cs="Times New Roman"/>
          <w:b/>
          <w:sz w:val="28"/>
          <w:szCs w:val="28"/>
        </w:rPr>
        <w:t xml:space="preserve">айона от 5 ноября 2020 года № 155 «Об утверждении </w:t>
      </w:r>
      <w:proofErr w:type="gramStart"/>
      <w:r w:rsidRPr="00B608E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программы « Комплексное и устойчивое развитие в сфере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строительства, архитектуры и дорожного хозяйства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3903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1E5F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90887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490887">
              <w:rPr>
                <w:rFonts w:ascii="Times New Roman" w:hAnsi="Times New Roman" w:cs="Times New Roman"/>
                <w:bCs/>
              </w:rPr>
              <w:t>12_____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1E5F7C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90887">
              <w:rPr>
                <w:rFonts w:ascii="Times New Roman" w:hAnsi="Times New Roman" w:cs="Times New Roman"/>
                <w:bCs/>
              </w:rPr>
              <w:t>304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F5C6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B608E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F5C64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B608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45B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B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3E92" w:rsidRPr="00545BC4" w:rsidRDefault="00545BC4" w:rsidP="00B608E1">
      <w:pPr>
        <w:pStyle w:val="21"/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 xml:space="preserve">тойчивое развитие в сфере строительства, архитектуры и дорожного хозяйства </w:t>
      </w:r>
      <w:proofErr w:type="spellStart"/>
      <w:r w:rsidR="00A63E92" w:rsidRPr="00545BC4">
        <w:rPr>
          <w:b w:val="0"/>
          <w:szCs w:val="28"/>
        </w:rPr>
        <w:t>Старонижестеблиевского</w:t>
      </w:r>
      <w:proofErr w:type="spellEnd"/>
      <w:r w:rsidR="00A63E92" w:rsidRPr="00545BC4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B23CED">
        <w:rPr>
          <w:b w:val="0"/>
          <w:szCs w:val="28"/>
        </w:rPr>
        <w:t xml:space="preserve"> </w:t>
      </w:r>
      <w:r w:rsidR="00A63E92" w:rsidRPr="00545BC4">
        <w:rPr>
          <w:b w:val="0"/>
          <w:szCs w:val="28"/>
        </w:rPr>
        <w:t>(прилагается).</w:t>
      </w:r>
    </w:p>
    <w:p w:rsidR="00A63E92" w:rsidRDefault="00A63E92" w:rsidP="00B608E1">
      <w:pPr>
        <w:pStyle w:val="21"/>
        <w:ind w:right="-284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45BC4">
        <w:rPr>
          <w:b w:val="0"/>
          <w:szCs w:val="28"/>
        </w:rPr>
        <w:t>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</w:t>
      </w:r>
      <w:proofErr w:type="spellEnd"/>
      <w:r w:rsidRPr="00545BC4">
        <w:rPr>
          <w:b w:val="0"/>
          <w:szCs w:val="28"/>
        </w:rPr>
        <w:t xml:space="preserve">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>в 2021-202</w:t>
      </w:r>
      <w:r w:rsidR="001E5F7C">
        <w:rPr>
          <w:b w:val="0"/>
          <w:szCs w:val="28"/>
        </w:rPr>
        <w:t>5</w:t>
      </w:r>
      <w:r w:rsidR="00FA13C0" w:rsidRPr="00545BC4">
        <w:rPr>
          <w:b w:val="0"/>
          <w:szCs w:val="28"/>
        </w:rPr>
        <w:t xml:space="preserve">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E16BC3" w:rsidRPr="00E82F0A" w:rsidRDefault="00E16BC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263903" w:rsidRPr="00545BC4" w:rsidRDefault="0026390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E672D" w:rsidRPr="00545BC4" w:rsidRDefault="00DE672D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Глава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proofErr w:type="spellStart"/>
      <w:r w:rsidRPr="00E82F0A">
        <w:rPr>
          <w:szCs w:val="28"/>
        </w:rPr>
        <w:t>Старонижестеблиевского</w:t>
      </w:r>
      <w:proofErr w:type="spellEnd"/>
      <w:r w:rsidRPr="00E82F0A">
        <w:rPr>
          <w:szCs w:val="28"/>
        </w:rPr>
        <w:t xml:space="preserve"> 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сельского поселения</w:t>
      </w:r>
    </w:p>
    <w:p w:rsidR="00B608E1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B608E1">
        <w:rPr>
          <w:szCs w:val="28"/>
        </w:rPr>
        <w:t xml:space="preserve">   </w:t>
      </w:r>
      <w:r w:rsidRPr="00E82F0A">
        <w:rPr>
          <w:szCs w:val="28"/>
        </w:rPr>
        <w:t xml:space="preserve">В.В. </w:t>
      </w:r>
      <w:proofErr w:type="spellStart"/>
      <w:r w:rsidRPr="00E82F0A">
        <w:rPr>
          <w:szCs w:val="28"/>
        </w:rPr>
        <w:t>Новак</w:t>
      </w:r>
      <w:proofErr w:type="spellEnd"/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7831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903" w:rsidRDefault="00263903" w:rsidP="00B608E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545BC4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</w:t>
      </w:r>
      <w:r w:rsidR="001E5F7C">
        <w:rPr>
          <w:rFonts w:ascii="Times New Roman" w:hAnsi="Times New Roman" w:cs="Times New Roman"/>
          <w:sz w:val="28"/>
          <w:szCs w:val="28"/>
        </w:rPr>
        <w:t>3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608E1" w:rsidRDefault="002E1BB5" w:rsidP="00B23CED">
      <w:pPr>
        <w:pStyle w:val="21"/>
        <w:rPr>
          <w:szCs w:val="28"/>
        </w:rPr>
      </w:pPr>
      <w:r w:rsidRPr="00263903">
        <w:rPr>
          <w:szCs w:val="28"/>
        </w:rPr>
        <w:t xml:space="preserve">Комплексное и устойчивое развитие в сфере строительства,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архитектуры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  <w:r w:rsidR="00263903"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 xml:space="preserve">ремонта и ремонта объектов улично-дорожной сети Старонижестеблиевского сельского поселения </w:t>
            </w:r>
            <w:r w:rsidRPr="00DC671E">
              <w:rPr>
                <w:bCs/>
                <w:noProof/>
              </w:rPr>
              <w:lastRenderedPageBreak/>
              <w:t>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1E5F7C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1E5F7C">
              <w:rPr>
                <w:rFonts w:ascii="Times New Roman" w:hAnsi="Times New Roman" w:cs="Times New Roman"/>
              </w:rPr>
              <w:t>5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965D9F">
              <w:rPr>
                <w:rFonts w:ascii="Times New Roman" w:hAnsi="Times New Roman" w:cs="Times New Roman"/>
              </w:rPr>
              <w:t>85924,0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FB26A8">
              <w:rPr>
                <w:rFonts w:ascii="Times New Roman" w:hAnsi="Times New Roman" w:cs="Times New Roman"/>
              </w:rPr>
              <w:t>1</w:t>
            </w:r>
            <w:r w:rsidR="00F05E08">
              <w:rPr>
                <w:rFonts w:ascii="Times New Roman" w:hAnsi="Times New Roman" w:cs="Times New Roman"/>
              </w:rPr>
              <w:t>6</w:t>
            </w:r>
            <w:r w:rsidR="00D1360E">
              <w:rPr>
                <w:rFonts w:ascii="Times New Roman" w:hAnsi="Times New Roman" w:cs="Times New Roman"/>
              </w:rPr>
              <w:t>753,</w:t>
            </w:r>
            <w:r w:rsidR="00F750CA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Default="00BB0C50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BE4D2A">
              <w:rPr>
                <w:rFonts w:ascii="Times New Roman" w:hAnsi="Times New Roman" w:cs="Times New Roman"/>
              </w:rPr>
              <w:t>14303,</w:t>
            </w:r>
            <w:r w:rsidR="00965D9F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1E5F7C" w:rsidRDefault="001E5F7C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10F98">
              <w:rPr>
                <w:rFonts w:ascii="Times New Roman" w:hAnsi="Times New Roman" w:cs="Times New Roman"/>
              </w:rPr>
              <w:t>15200,0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1E5F7C" w:rsidRPr="00DC671E" w:rsidRDefault="001E5F7C" w:rsidP="00A10F9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10F98">
              <w:rPr>
                <w:rFonts w:ascii="Times New Roman" w:hAnsi="Times New Roman" w:cs="Times New Roman"/>
              </w:rPr>
              <w:t>13307,3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B608E1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сферы строительства, архитектуры и дорожного хозяйства 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</w:t>
      </w:r>
    </w:p>
    <w:p w:rsidR="00CF450A" w:rsidRPr="00CF450A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CF450A" w:rsidRPr="00CF450A" w:rsidRDefault="00CF450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360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ния и т.д.); определяются границы зон с особыми условиями использования. В соответствии с Градостроительным кодексом РФ подготовка и утверждение </w:t>
      </w:r>
      <w:r w:rsidRPr="007801AE">
        <w:rPr>
          <w:rFonts w:ascii="Times New Roman" w:hAnsi="Times New Roman"/>
          <w:sz w:val="28"/>
          <w:szCs w:val="28"/>
        </w:rPr>
        <w:lastRenderedPageBreak/>
        <w:t>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CF450A" w:rsidRPr="009D1AEC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решенного строительства. 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lastRenderedPageBreak/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</w:t>
      </w:r>
      <w:r w:rsidR="00545BC4">
        <w:rPr>
          <w:szCs w:val="28"/>
        </w:rPr>
        <w:t>Красноарме</w:t>
      </w:r>
      <w:r w:rsidR="00545BC4">
        <w:rPr>
          <w:szCs w:val="28"/>
        </w:rPr>
        <w:t>й</w:t>
      </w:r>
      <w:r w:rsidR="00545BC4">
        <w:rPr>
          <w:szCs w:val="28"/>
        </w:rPr>
        <w:t xml:space="preserve">ского района </w:t>
      </w:r>
      <w:r w:rsidR="00963819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23CED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B608E1">
      <w:pPr>
        <w:tabs>
          <w:tab w:val="left" w:pos="709"/>
        </w:tabs>
        <w:ind w:left="72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545BC4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proofErr w:type="spellStart"/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608E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 xml:space="preserve"> на основе территориального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="00F42280" w:rsidRPr="009D1AEC">
        <w:rPr>
          <w:rFonts w:ascii="Times New Roman" w:hAnsi="Times New Roman"/>
          <w:sz w:val="28"/>
          <w:szCs w:val="28"/>
        </w:rPr>
        <w:t>ь</w:t>
      </w:r>
      <w:r w:rsidR="00F42280" w:rsidRPr="009D1AEC">
        <w:rPr>
          <w:rFonts w:ascii="Times New Roman" w:hAnsi="Times New Roman"/>
          <w:sz w:val="28"/>
          <w:szCs w:val="28"/>
        </w:rPr>
        <w:t>ности;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lastRenderedPageBreak/>
        <w:t xml:space="preserve">бильных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="00F42280" w:rsidRPr="009D1AEC">
        <w:rPr>
          <w:rFonts w:ascii="Times New Roman" w:hAnsi="Times New Roman"/>
          <w:sz w:val="28"/>
          <w:szCs w:val="28"/>
        </w:rPr>
        <w:t>е</w:t>
      </w:r>
      <w:r w:rsidR="00F42280"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="00F42280" w:rsidRPr="009D1AEC">
        <w:rPr>
          <w:rFonts w:ascii="Times New Roman" w:hAnsi="Times New Roman"/>
          <w:sz w:val="28"/>
          <w:szCs w:val="28"/>
        </w:rPr>
        <w:t>а</w:t>
      </w:r>
      <w:r w:rsidR="00F42280" w:rsidRPr="009D1AEC">
        <w:rPr>
          <w:rFonts w:ascii="Times New Roman" w:hAnsi="Times New Roman"/>
          <w:sz w:val="28"/>
          <w:szCs w:val="28"/>
        </w:rPr>
        <w:t>ния граждан;</w:t>
      </w:r>
    </w:p>
    <w:p w:rsidR="00311A3D" w:rsidRP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>с соблюден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ем градостроительных регламентов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</w:t>
      </w:r>
      <w:r w:rsidR="00B61873">
        <w:rPr>
          <w:rFonts w:ascii="Times New Roman" w:hAnsi="Times New Roman"/>
          <w:sz w:val="28"/>
          <w:szCs w:val="28"/>
        </w:rPr>
        <w:t>б</w:t>
      </w:r>
      <w:r w:rsidR="00B61873">
        <w:rPr>
          <w:rFonts w:ascii="Times New Roman" w:hAnsi="Times New Roman"/>
          <w:sz w:val="28"/>
          <w:szCs w:val="28"/>
        </w:rPr>
        <w:t>лиевского</w:t>
      </w:r>
      <w:proofErr w:type="spellEnd"/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3"/>
        <w:gridCol w:w="851"/>
        <w:gridCol w:w="709"/>
        <w:gridCol w:w="1134"/>
        <w:gridCol w:w="1134"/>
        <w:gridCol w:w="1134"/>
        <w:gridCol w:w="1133"/>
        <w:gridCol w:w="1135"/>
      </w:tblGrid>
      <w:tr w:rsidR="001E5F7C" w:rsidRPr="002E1BB5" w:rsidTr="001E5F7C">
        <w:trPr>
          <w:trHeight w:val="480"/>
        </w:trPr>
        <w:tc>
          <w:tcPr>
            <w:tcW w:w="594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3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1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ница изм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E5F7C" w:rsidRPr="002E1BB5" w:rsidTr="001E5F7C">
        <w:trPr>
          <w:trHeight w:val="480"/>
        </w:trPr>
        <w:tc>
          <w:tcPr>
            <w:tcW w:w="594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3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3" w:type="dxa"/>
            <w:gridSpan w:val="8"/>
          </w:tcPr>
          <w:p w:rsidR="001E5F7C" w:rsidRPr="0095455F" w:rsidRDefault="001E5F7C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1E5F7C" w:rsidRDefault="001E5F7C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>
              <w:rPr>
                <w:b w:val="0"/>
                <w:sz w:val="24"/>
                <w:szCs w:val="24"/>
              </w:rPr>
              <w:t>асноармейского района»  на 2021-2023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 в сфере строительства, архитектуры,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рожного хозяйства и транспорта</w:t>
            </w:r>
          </w:p>
        </w:tc>
        <w:tc>
          <w:tcPr>
            <w:tcW w:w="851" w:type="dxa"/>
          </w:tcPr>
          <w:p w:rsidR="001E5F7C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</w:t>
            </w:r>
          </w:p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134" w:type="dxa"/>
          </w:tcPr>
          <w:p w:rsidR="001E5F7C" w:rsidRPr="005C7F7E" w:rsidRDefault="001E5F7C" w:rsidP="00470C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16753,8</w:t>
            </w:r>
          </w:p>
        </w:tc>
        <w:tc>
          <w:tcPr>
            <w:tcW w:w="1134" w:type="dxa"/>
          </w:tcPr>
          <w:p w:rsidR="001E5F7C" w:rsidRPr="005C7F7E" w:rsidRDefault="00E007D1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14303,</w:t>
            </w:r>
            <w:r w:rsidR="00965D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1E5F7C" w:rsidRDefault="00AB6125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15200,0</w:t>
            </w:r>
          </w:p>
        </w:tc>
        <w:tc>
          <w:tcPr>
            <w:tcW w:w="1135" w:type="dxa"/>
          </w:tcPr>
          <w:p w:rsidR="001E5F7C" w:rsidRDefault="00AB6125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13307,3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рукция автомобил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дорог с асфал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 xml:space="preserve">товым покрытием,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вийных и грунтовых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местного знач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ных знаков, согла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но предписаниям ГИБДД и результ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там обследования </w:t>
            </w:r>
            <w:r w:rsidRPr="0095455F">
              <w:rPr>
                <w:rFonts w:ascii="Times New Roman" w:hAnsi="Times New Roman" w:cs="Times New Roman"/>
              </w:rPr>
              <w:lastRenderedPageBreak/>
              <w:t>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массового скопл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детей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тротуарами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«Внимание – дети!», «Зебра» и т.д.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инспекторов движения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турного облика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строительного че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 xml:space="preserve">тежа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екта планировки з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участков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0C67F3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F05E08">
        <w:rPr>
          <w:sz w:val="28"/>
          <w:szCs w:val="28"/>
        </w:rPr>
        <w:tab/>
      </w:r>
      <w:r w:rsidR="002E1BB5"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</w:t>
      </w:r>
      <w:r>
        <w:rPr>
          <w:sz w:val="28"/>
          <w:szCs w:val="28"/>
        </w:rPr>
        <w:t xml:space="preserve"> в сельской местности, развитие</w:t>
      </w:r>
      <w:r w:rsidR="002E1BB5" w:rsidRPr="0095455F">
        <w:rPr>
          <w:sz w:val="28"/>
          <w:szCs w:val="28"/>
        </w:rPr>
        <w:t xml:space="preserve"> архитектуры и дорожного хозяйства </w:t>
      </w:r>
      <w:proofErr w:type="spellStart"/>
      <w:r w:rsidR="002E1BB5" w:rsidRPr="0095455F">
        <w:rPr>
          <w:sz w:val="28"/>
          <w:szCs w:val="28"/>
        </w:rPr>
        <w:t>Старонижестеблиевского</w:t>
      </w:r>
      <w:proofErr w:type="spellEnd"/>
      <w:r w:rsidR="002E1BB5"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370F36" w:rsidRDefault="002E29CD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0C67F3">
      <w:pPr>
        <w:ind w:left="720"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0C67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70F36" w:rsidRPr="00E16BC3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6430D7">
        <w:rPr>
          <w:rFonts w:ascii="Times New Roman" w:hAnsi="Times New Roman" w:cs="Times New Roman"/>
          <w:sz w:val="28"/>
          <w:szCs w:val="28"/>
        </w:rPr>
        <w:t>о</w:t>
      </w:r>
      <w:r w:rsidRPr="006430D7">
        <w:rPr>
          <w:rFonts w:ascii="Times New Roman" w:hAnsi="Times New Roman" w:cs="Times New Roman"/>
          <w:sz w:val="28"/>
          <w:szCs w:val="28"/>
        </w:rPr>
        <w:t>го района».</w:t>
      </w:r>
    </w:p>
    <w:p w:rsidR="006430D7" w:rsidRPr="009D1AEC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В рамках подпрограммы предусматривается выполнение мероприятий по капитальному ремонту и ремонту автомобильных дорог местного значения в </w:t>
      </w:r>
      <w:r w:rsidRPr="009D1AEC">
        <w:rPr>
          <w:rFonts w:ascii="Times New Roman" w:hAnsi="Times New Roman"/>
          <w:sz w:val="28"/>
          <w:szCs w:val="28"/>
        </w:rPr>
        <w:lastRenderedPageBreak/>
        <w:t>пределах границ населенных пунктов.</w:t>
      </w:r>
    </w:p>
    <w:p w:rsidR="002E29CD" w:rsidRPr="009D1AEC" w:rsidRDefault="006430D7" w:rsidP="000C67F3">
      <w:pPr>
        <w:pStyle w:val="23"/>
        <w:tabs>
          <w:tab w:val="left" w:pos="9639"/>
        </w:tabs>
        <w:spacing w:after="0" w:line="240" w:lineRule="auto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0C67F3">
      <w:pPr>
        <w:tabs>
          <w:tab w:val="left" w:pos="9639"/>
        </w:tabs>
        <w:ind w:right="-284"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</w:t>
      </w:r>
      <w:r w:rsidR="008C5990">
        <w:rPr>
          <w:rFonts w:ascii="Times New Roman" w:hAnsi="Times New Roman"/>
          <w:sz w:val="28"/>
          <w:szCs w:val="28"/>
        </w:rPr>
        <w:t>е</w:t>
      </w:r>
      <w:r w:rsidR="008C5990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69"/>
        <w:gridCol w:w="6"/>
        <w:gridCol w:w="10"/>
        <w:gridCol w:w="999"/>
      </w:tblGrid>
      <w:tr w:rsidR="00B57B04" w:rsidRPr="008D6DD0" w:rsidTr="00B57B04">
        <w:trPr>
          <w:trHeight w:val="392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3" w:type="dxa"/>
            <w:gridSpan w:val="5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gridSpan w:val="3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B57B04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ных 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B57B04" w:rsidRPr="008D6DD0" w:rsidRDefault="00B57B04" w:rsidP="008D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3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B57B04" w:rsidRPr="008D6DD0" w:rsidRDefault="00B57B04" w:rsidP="008D6D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строительства, архитектуры, дорожного хозяйства и транспорта.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B57B04" w:rsidRPr="008D6DD0" w:rsidRDefault="00B57B04" w:rsidP="00D07F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ED06EC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84822,4</w:t>
            </w: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B57B04" w:rsidRPr="008D6DD0" w:rsidRDefault="00B57B04" w:rsidP="00470C9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B57B04" w:rsidRPr="008D6DD0" w:rsidRDefault="00965D9F" w:rsidP="00965D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14111,7</w:t>
            </w:r>
          </w:p>
        </w:tc>
        <w:tc>
          <w:tcPr>
            <w:tcW w:w="856" w:type="dxa"/>
          </w:tcPr>
          <w:p w:rsidR="00B57B04" w:rsidRPr="008D6DD0" w:rsidRDefault="00965D9F" w:rsidP="00715CB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  <w:r w:rsidR="0015195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B57B04" w:rsidRPr="008D6DD0" w:rsidRDefault="00151956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13107,3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ED06EC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68443,9</w:t>
            </w:r>
          </w:p>
        </w:tc>
        <w:tc>
          <w:tcPr>
            <w:tcW w:w="857" w:type="dxa"/>
          </w:tcPr>
          <w:p w:rsidR="00B57B04" w:rsidRPr="008D6DD0" w:rsidRDefault="00B57B04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B57B04" w:rsidRPr="008D6DD0" w:rsidRDefault="00ED06EC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14011,7</w:t>
            </w:r>
          </w:p>
        </w:tc>
        <w:tc>
          <w:tcPr>
            <w:tcW w:w="856" w:type="dxa"/>
          </w:tcPr>
          <w:p w:rsidR="00B57B04" w:rsidRPr="008D6DD0" w:rsidRDefault="00151956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14900,0</w:t>
            </w:r>
          </w:p>
        </w:tc>
        <w:tc>
          <w:tcPr>
            <w:tcW w:w="857" w:type="dxa"/>
          </w:tcPr>
          <w:p w:rsidR="00B57B04" w:rsidRPr="008D6DD0" w:rsidRDefault="00151956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13007,3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681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07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(дорожные знаки и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7B04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B57B04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393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 №2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 xml:space="preserve">«Развитие архитектуры и градостроительства </w:t>
            </w:r>
            <w:proofErr w:type="spellStart"/>
            <w:r w:rsidRPr="008D6DD0">
              <w:t>Старонижестеблиевского</w:t>
            </w:r>
            <w:proofErr w:type="spellEnd"/>
            <w:r w:rsidRPr="008D6DD0">
              <w:t xml:space="preserve"> сельского поселения Кра</w:t>
            </w:r>
            <w:r w:rsidRPr="008D6DD0">
              <w:t>с</w:t>
            </w:r>
            <w:r w:rsidRPr="008D6DD0">
              <w:t xml:space="preserve">ноармейского района» </w:t>
            </w:r>
          </w:p>
        </w:tc>
      </w:tr>
      <w:tr w:rsidR="00B57B04" w:rsidRPr="008D6DD0" w:rsidTr="00B57B04">
        <w:trPr>
          <w:trHeight w:val="3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ED06EC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1101,6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B57B04" w:rsidRPr="008D6DD0" w:rsidRDefault="00B57B04" w:rsidP="003F1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B57B04" w:rsidRPr="008D6DD0" w:rsidRDefault="00ED06EC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A45" w:rsidRPr="008D6DD0" w:rsidTr="00CC7A45">
        <w:trPr>
          <w:trHeight w:val="1952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proofErr w:type="spellStart"/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го</w:t>
            </w:r>
            <w:proofErr w:type="spellEnd"/>
            <w:r w:rsidRPr="008D6DD0">
              <w:rPr>
                <w:bCs/>
                <w:color w:val="000000"/>
              </w:rPr>
              <w:t xml:space="preserve"> сельского поселения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CC7A45" w:rsidRPr="008D6DD0" w:rsidRDefault="00ED06EC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1101,6</w:t>
            </w:r>
          </w:p>
        </w:tc>
        <w:tc>
          <w:tcPr>
            <w:tcW w:w="857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CC7A45" w:rsidRPr="008D6DD0" w:rsidRDefault="00ED06EC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6" w:type="dxa"/>
          </w:tcPr>
          <w:p w:rsidR="00CC7A45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CC7A45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достиж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009" w:type="dxa"/>
            <w:gridSpan w:val="2"/>
          </w:tcPr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CC7A45" w:rsidRPr="008D6DD0" w:rsidTr="00CC7A45">
        <w:trPr>
          <w:trHeight w:val="363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7" w:type="dxa"/>
          </w:tcPr>
          <w:p w:rsidR="00CC7A45" w:rsidRPr="00151956" w:rsidRDefault="00CC7A45" w:rsidP="002E1BB5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6" w:type="dxa"/>
          </w:tcPr>
          <w:p w:rsidR="00CC7A45" w:rsidRPr="00151956" w:rsidRDefault="00965D9F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85924,0</w:t>
            </w:r>
          </w:p>
        </w:tc>
        <w:tc>
          <w:tcPr>
            <w:tcW w:w="857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26359,1</w:t>
            </w:r>
          </w:p>
        </w:tc>
        <w:tc>
          <w:tcPr>
            <w:tcW w:w="856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16753,8</w:t>
            </w:r>
          </w:p>
        </w:tc>
        <w:tc>
          <w:tcPr>
            <w:tcW w:w="857" w:type="dxa"/>
          </w:tcPr>
          <w:p w:rsidR="00CC7A45" w:rsidRPr="00151956" w:rsidRDefault="00965D9F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14303,8</w:t>
            </w:r>
          </w:p>
        </w:tc>
        <w:tc>
          <w:tcPr>
            <w:tcW w:w="856" w:type="dxa"/>
          </w:tcPr>
          <w:p w:rsidR="00CC7A45" w:rsidRPr="00151956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15200,0</w:t>
            </w:r>
          </w:p>
        </w:tc>
        <w:tc>
          <w:tcPr>
            <w:tcW w:w="857" w:type="dxa"/>
          </w:tcPr>
          <w:p w:rsidR="00CC7A45" w:rsidRPr="00151956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13307,3</w:t>
            </w:r>
          </w:p>
        </w:tc>
        <w:tc>
          <w:tcPr>
            <w:tcW w:w="1275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09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2E1BB5" w:rsidRPr="008D6DD0" w:rsidRDefault="002E1BB5" w:rsidP="002E1BB5">
      <w:pPr>
        <w:pStyle w:val="2"/>
        <w:jc w:val="both"/>
        <w:rPr>
          <w:b/>
          <w:i/>
          <w:sz w:val="20"/>
        </w:rPr>
      </w:pPr>
    </w:p>
    <w:p w:rsidR="00191B9A" w:rsidRPr="00191B9A" w:rsidRDefault="00191B9A" w:rsidP="00191B9A"/>
    <w:p w:rsidR="00191B9A" w:rsidRPr="00191B9A" w:rsidRDefault="00191B9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B608E1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B608E1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</w:t>
      </w:r>
      <w:r w:rsidR="00C2718E" w:rsidRPr="009D1AEC">
        <w:rPr>
          <w:rFonts w:ascii="Times New Roman" w:hAnsi="Times New Roman"/>
          <w:sz w:val="28"/>
          <w:szCs w:val="28"/>
        </w:rPr>
        <w:t>ь</w:t>
      </w:r>
      <w:r w:rsidR="00C2718E" w:rsidRPr="009D1AEC">
        <w:rPr>
          <w:rFonts w:ascii="Times New Roman" w:hAnsi="Times New Roman"/>
          <w:sz w:val="28"/>
          <w:szCs w:val="28"/>
        </w:rPr>
        <w:t>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B9675D">
        <w:rPr>
          <w:rFonts w:ascii="Times New Roman" w:hAnsi="Times New Roman"/>
          <w:sz w:val="28"/>
          <w:szCs w:val="28"/>
        </w:rPr>
        <w:t>85924,0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788A">
        <w:rPr>
          <w:rFonts w:ascii="Times New Roman" w:hAnsi="Times New Roman" w:cs="Times New Roman"/>
          <w:sz w:val="28"/>
          <w:szCs w:val="28"/>
        </w:rPr>
        <w:t>16753,8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675D">
        <w:rPr>
          <w:rFonts w:ascii="Times New Roman" w:hAnsi="Times New Roman" w:cs="Times New Roman"/>
          <w:sz w:val="28"/>
          <w:szCs w:val="28"/>
        </w:rPr>
        <w:t>14303,8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15200,0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13307,3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B9675D">
        <w:rPr>
          <w:rFonts w:ascii="Times New Roman" w:hAnsi="Times New Roman"/>
          <w:sz w:val="28"/>
          <w:szCs w:val="28"/>
        </w:rPr>
        <w:t>70045,5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</w:t>
      </w:r>
      <w:r w:rsidR="007B788A">
        <w:rPr>
          <w:rFonts w:ascii="Times New Roman" w:hAnsi="Times New Roman" w:cs="Times New Roman"/>
          <w:sz w:val="28"/>
          <w:szCs w:val="28"/>
        </w:rPr>
        <w:t>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675D">
        <w:rPr>
          <w:rFonts w:ascii="Times New Roman" w:hAnsi="Times New Roman" w:cs="Times New Roman"/>
          <w:sz w:val="28"/>
          <w:szCs w:val="28"/>
        </w:rPr>
        <w:t>14303,8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15200,0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13307,3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08E1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="00C2718E" w:rsidRPr="009D1AEC">
        <w:rPr>
          <w:rFonts w:ascii="Times New Roman" w:hAnsi="Times New Roman"/>
          <w:sz w:val="28"/>
          <w:szCs w:val="28"/>
        </w:rPr>
        <w:t>произв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C2718E" w:rsidRPr="009D1AEC">
        <w:rPr>
          <w:rFonts w:ascii="Times New Roman" w:hAnsi="Times New Roman"/>
          <w:sz w:val="28"/>
          <w:szCs w:val="28"/>
        </w:rPr>
        <w:t>й</w:t>
      </w:r>
      <w:r w:rsidR="00C2718E" w:rsidRPr="009D1AEC">
        <w:rPr>
          <w:rFonts w:ascii="Times New Roman" w:hAnsi="Times New Roman"/>
          <w:sz w:val="28"/>
          <w:szCs w:val="28"/>
        </w:rPr>
        <w:t>ского района;</w:t>
      </w:r>
    </w:p>
    <w:p w:rsidR="00C2718E" w:rsidRPr="009D1AEC" w:rsidRDefault="000C67F3" w:rsidP="000C6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F05E08"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Default="001B1CE9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6"/>
        <w:gridCol w:w="992"/>
        <w:gridCol w:w="992"/>
        <w:gridCol w:w="993"/>
        <w:gridCol w:w="141"/>
        <w:gridCol w:w="1134"/>
        <w:gridCol w:w="1275"/>
        <w:gridCol w:w="15"/>
        <w:gridCol w:w="1262"/>
      </w:tblGrid>
      <w:tr w:rsidR="006F5537" w:rsidRPr="00AF206B" w:rsidTr="006F5537">
        <w:trPr>
          <w:trHeight w:val="420"/>
        </w:trPr>
        <w:tc>
          <w:tcPr>
            <w:tcW w:w="659" w:type="dxa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vMerge w:val="restart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5527" w:type="dxa"/>
            <w:gridSpan w:val="6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7" w:type="dxa"/>
            <w:gridSpan w:val="2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</w:tr>
      <w:tr w:rsidR="006F5537" w:rsidRPr="00AF206B" w:rsidTr="006F5537">
        <w:trPr>
          <w:trHeight w:val="225"/>
        </w:trPr>
        <w:tc>
          <w:tcPr>
            <w:tcW w:w="659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F5537" w:rsidRPr="00B23CED" w:rsidRDefault="006F5537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  <w:gridSpan w:val="2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AF206B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5537" w:rsidRPr="00AF206B" w:rsidTr="006F5537">
        <w:tc>
          <w:tcPr>
            <w:tcW w:w="659" w:type="dxa"/>
          </w:tcPr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0" w:type="dxa"/>
            <w:gridSpan w:val="9"/>
          </w:tcPr>
          <w:p w:rsidR="006F5537" w:rsidRPr="00B23CED" w:rsidRDefault="006F5537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 xml:space="preserve">Подпрограмма «Реконструкция, капитальный ремонт и ремонт улично-дорожной сети 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6F5537" w:rsidRPr="00094224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66" w:type="dxa"/>
            <w:vMerge w:val="restart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а</w:t>
            </w:r>
            <w:r w:rsidRPr="00B23CED">
              <w:rPr>
                <w:rFonts w:ascii="Times New Roman" w:hAnsi="Times New Roman" w:cs="Times New Roman"/>
              </w:rPr>
              <w:t>с</w:t>
            </w:r>
            <w:r w:rsidRPr="00B23CED">
              <w:rPr>
                <w:rFonts w:ascii="Times New Roman" w:hAnsi="Times New Roman" w:cs="Times New Roman"/>
              </w:rPr>
              <w:t>фальтобетонным п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крытием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9041,5</w:t>
            </w:r>
          </w:p>
        </w:tc>
        <w:tc>
          <w:tcPr>
            <w:tcW w:w="992" w:type="dxa"/>
          </w:tcPr>
          <w:p w:rsidR="006F5537" w:rsidRPr="00B23CED" w:rsidRDefault="006F5537" w:rsidP="003F3A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9654,3</w:t>
            </w:r>
          </w:p>
        </w:tc>
        <w:tc>
          <w:tcPr>
            <w:tcW w:w="1134" w:type="dxa"/>
            <w:gridSpan w:val="2"/>
          </w:tcPr>
          <w:p w:rsidR="006F5537" w:rsidRPr="00B23CED" w:rsidRDefault="004D316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10226,6</w:t>
            </w:r>
          </w:p>
        </w:tc>
        <w:tc>
          <w:tcPr>
            <w:tcW w:w="1134" w:type="dxa"/>
          </w:tcPr>
          <w:p w:rsidR="006F5537" w:rsidRPr="00B23CED" w:rsidRDefault="00B53034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9600,0</w:t>
            </w:r>
          </w:p>
        </w:tc>
        <w:tc>
          <w:tcPr>
            <w:tcW w:w="1275" w:type="dxa"/>
          </w:tcPr>
          <w:p w:rsidR="006F5537" w:rsidRPr="00B23CED" w:rsidRDefault="00B53034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9707,3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F5537" w:rsidRPr="00094224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15878,5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6F5537" w:rsidRPr="00094224" w:rsidTr="006F5537">
        <w:trPr>
          <w:trHeight w:val="828"/>
        </w:trPr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66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гр</w:t>
            </w:r>
            <w:r w:rsidRPr="00B23CED">
              <w:rPr>
                <w:rFonts w:ascii="Times New Roman" w:hAnsi="Times New Roman" w:cs="Times New Roman"/>
              </w:rPr>
              <w:t>а</w:t>
            </w:r>
            <w:r w:rsidRPr="00B23CED">
              <w:rPr>
                <w:rFonts w:ascii="Times New Roman" w:hAnsi="Times New Roman" w:cs="Times New Roman"/>
              </w:rPr>
              <w:t>вийным покрытием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6529,1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7540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3585,1</w:t>
            </w:r>
          </w:p>
        </w:tc>
        <w:tc>
          <w:tcPr>
            <w:tcW w:w="1134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F5537" w:rsidRPr="00094224" w:rsidTr="006F5537">
        <w:trPr>
          <w:trHeight w:val="828"/>
        </w:trPr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66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23CED">
              <w:rPr>
                <w:rFonts w:ascii="Times New Roman" w:hAnsi="Times New Roman" w:cs="Times New Roman"/>
              </w:rPr>
              <w:t>Грейдирование</w:t>
            </w:r>
            <w:proofErr w:type="spellEnd"/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53034" w:rsidRPr="00094224" w:rsidTr="006F5537">
        <w:trPr>
          <w:trHeight w:val="828"/>
        </w:trPr>
        <w:tc>
          <w:tcPr>
            <w:tcW w:w="659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66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7" w:type="dxa"/>
            <w:gridSpan w:val="2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53034" w:rsidRPr="00094224" w:rsidTr="006F5537">
        <w:trPr>
          <w:trHeight w:val="828"/>
        </w:trPr>
        <w:tc>
          <w:tcPr>
            <w:tcW w:w="659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6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Нанесение линии д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рожной разметки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gridSpan w:val="2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F5537" w:rsidRPr="00094224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26120,0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16483,4</w:t>
            </w:r>
          </w:p>
        </w:tc>
        <w:tc>
          <w:tcPr>
            <w:tcW w:w="1134" w:type="dxa"/>
            <w:gridSpan w:val="2"/>
          </w:tcPr>
          <w:p w:rsidR="006F5537" w:rsidRPr="00B23CED" w:rsidRDefault="004D316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14111,7</w:t>
            </w:r>
          </w:p>
        </w:tc>
        <w:tc>
          <w:tcPr>
            <w:tcW w:w="1134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5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13107,3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094224" w:rsidTr="006F5537">
        <w:trPr>
          <w:trHeight w:val="662"/>
        </w:trPr>
        <w:tc>
          <w:tcPr>
            <w:tcW w:w="659" w:type="dxa"/>
          </w:tcPr>
          <w:p w:rsidR="006F5537" w:rsidRPr="00B23CED" w:rsidRDefault="006F5537" w:rsidP="00B23CE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0" w:type="dxa"/>
            <w:gridSpan w:val="9"/>
          </w:tcPr>
          <w:p w:rsidR="006F5537" w:rsidRPr="00B23CED" w:rsidRDefault="006F5537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B23CED">
              <w:rPr>
                <w:sz w:val="24"/>
                <w:szCs w:val="24"/>
              </w:rPr>
              <w:t xml:space="preserve">Подпрограмма «Развитие архитектуры и градостроительства </w:t>
            </w:r>
            <w:proofErr w:type="spellStart"/>
            <w:r w:rsidRPr="00B23CE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417558" w:rsidRPr="00094224" w:rsidTr="00417558">
        <w:tc>
          <w:tcPr>
            <w:tcW w:w="659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66" w:type="dxa"/>
          </w:tcPr>
          <w:p w:rsidR="00417558" w:rsidRPr="00B23CED" w:rsidRDefault="00417558" w:rsidP="00094224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23CED">
              <w:rPr>
                <w:bCs/>
                <w:color w:val="000000"/>
                <w:sz w:val="24"/>
                <w:szCs w:val="24"/>
              </w:rPr>
              <w:t>Проектно-изыскательские раб</w:t>
            </w:r>
            <w:r w:rsidRPr="00B23CED">
              <w:rPr>
                <w:bCs/>
                <w:color w:val="000000"/>
                <w:sz w:val="24"/>
                <w:szCs w:val="24"/>
              </w:rPr>
              <w:t>о</w:t>
            </w:r>
            <w:r w:rsidRPr="00B23CED">
              <w:rPr>
                <w:bCs/>
                <w:color w:val="000000"/>
                <w:sz w:val="24"/>
                <w:szCs w:val="24"/>
              </w:rPr>
              <w:t>ты по выделению в натуре границ земел</w:t>
            </w:r>
            <w:r w:rsidRPr="00B23CED">
              <w:rPr>
                <w:bCs/>
                <w:color w:val="000000"/>
                <w:sz w:val="24"/>
                <w:szCs w:val="24"/>
              </w:rPr>
              <w:t>ь</w:t>
            </w:r>
            <w:r w:rsidRPr="00B23CED">
              <w:rPr>
                <w:bCs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99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:rsidR="00417558" w:rsidRPr="00B23CED" w:rsidRDefault="00417558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D316E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134" w:type="dxa"/>
          </w:tcPr>
          <w:p w:rsidR="002A731A" w:rsidRPr="00B23CED" w:rsidRDefault="002A731A" w:rsidP="002A731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90" w:type="dxa"/>
            <w:gridSpan w:val="2"/>
          </w:tcPr>
          <w:p w:rsidR="00417558" w:rsidRPr="00B23CED" w:rsidRDefault="002A731A" w:rsidP="006F5537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2" w:type="dxa"/>
          </w:tcPr>
          <w:p w:rsidR="00417558" w:rsidRPr="00B23CED" w:rsidRDefault="00417558" w:rsidP="00D74B3D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="00D74B3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417558" w:rsidRPr="00094224" w:rsidTr="00417558">
        <w:tc>
          <w:tcPr>
            <w:tcW w:w="659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99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:rsidR="00417558" w:rsidRPr="00B23CED" w:rsidRDefault="00417558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D316E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134" w:type="dxa"/>
          </w:tcPr>
          <w:p w:rsidR="00417558" w:rsidRPr="00B23CED" w:rsidRDefault="002A731A" w:rsidP="003B1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90" w:type="dxa"/>
            <w:gridSpan w:val="2"/>
          </w:tcPr>
          <w:p w:rsidR="00417558" w:rsidRPr="00B23CED" w:rsidRDefault="002A731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18E" w:rsidRDefault="00C2718E" w:rsidP="00C2718E">
      <w:pPr>
        <w:rPr>
          <w:rFonts w:ascii="Times New Roman" w:hAnsi="Times New Roman"/>
          <w:sz w:val="28"/>
          <w:szCs w:val="28"/>
        </w:rPr>
      </w:pPr>
    </w:p>
    <w:p w:rsidR="00B23CED" w:rsidRPr="00094224" w:rsidRDefault="00B23CED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В рамках муниципальной программы меры правового регулирования не </w:t>
      </w:r>
      <w:r w:rsidRPr="009D1AEC">
        <w:rPr>
          <w:rFonts w:ascii="Times New Roman" w:hAnsi="Times New Roman"/>
          <w:sz w:val="28"/>
          <w:szCs w:val="28"/>
        </w:rPr>
        <w:lastRenderedPageBreak/>
        <w:t>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B23CED" w:rsidRPr="00B23CED" w:rsidRDefault="00B23CED" w:rsidP="00B608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3C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B23CED">
        <w:rPr>
          <w:rFonts w:ascii="Times New Roman" w:hAnsi="Times New Roman" w:cs="Times New Roman"/>
          <w:sz w:val="28"/>
          <w:szCs w:val="28"/>
        </w:rPr>
        <w:t>а</w:t>
      </w:r>
      <w:r w:rsidRPr="00B23CED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B23CED">
        <w:rPr>
          <w:rFonts w:ascii="Times New Roman" w:hAnsi="Times New Roman" w:cs="Times New Roman"/>
          <w:sz w:val="28"/>
          <w:szCs w:val="28"/>
        </w:rPr>
        <w:t>Старонижесте</w:t>
      </w:r>
      <w:r w:rsidR="000C67F3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0C67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67F3" w:rsidRPr="000C67F3">
        <w:rPr>
          <w:rFonts w:ascii="Times New Roman" w:hAnsi="Times New Roman" w:cs="Times New Roman"/>
          <w:sz w:val="28"/>
          <w:szCs w:val="28"/>
        </w:rPr>
        <w:t>К</w:t>
      </w:r>
      <w:r w:rsidRPr="00B23CED">
        <w:rPr>
          <w:rFonts w:ascii="Times New Roman" w:hAnsi="Times New Roman" w:cs="Times New Roman"/>
          <w:sz w:val="28"/>
          <w:szCs w:val="28"/>
        </w:rPr>
        <w:t>расноармейского ра</w:t>
      </w:r>
      <w:r w:rsidRPr="00B23CED">
        <w:rPr>
          <w:rFonts w:ascii="Times New Roman" w:hAnsi="Times New Roman" w:cs="Times New Roman"/>
          <w:sz w:val="28"/>
          <w:szCs w:val="28"/>
        </w:rPr>
        <w:t>й</w:t>
      </w:r>
      <w:r w:rsidRPr="00B23CED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56CF0" w:rsidRPr="00B23CED" w:rsidRDefault="00156CF0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56CF0" w:rsidRPr="006E0D45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030F78" w:rsidRPr="009D1AEC" w:rsidRDefault="00030F78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B608E1">
      <w:pPr>
        <w:tabs>
          <w:tab w:val="left" w:pos="91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>граммой.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0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0"/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1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</w:t>
      </w: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2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на-графика.</w:t>
      </w:r>
    </w:p>
    <w:p w:rsidR="00156CF0" w:rsidRPr="009D1AEC" w:rsidRDefault="00813FA2" w:rsidP="00B608E1">
      <w:pPr>
        <w:ind w:right="-284"/>
        <w:rPr>
          <w:rFonts w:ascii="Times New Roman" w:hAnsi="Times New Roman"/>
          <w:sz w:val="28"/>
          <w:szCs w:val="28"/>
        </w:rPr>
      </w:pPr>
      <w:bookmarkStart w:id="3" w:name="sub_4100"/>
      <w:bookmarkEnd w:id="1"/>
      <w:bookmarkEnd w:id="2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3"/>
    <w:p w:rsidR="00367D1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</w:p>
    <w:p w:rsidR="00156CF0" w:rsidRPr="009D1AEC" w:rsidRDefault="00156CF0" w:rsidP="00367D1C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8A6045" w:rsidRPr="002E1BB5" w:rsidRDefault="008A604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tabs>
                <w:tab w:val="left" w:pos="507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B63AC9" w:rsidP="00B608E1">
      <w:pPr>
        <w:ind w:left="5600" w:hanging="638"/>
        <w:jc w:val="left"/>
        <w:rPr>
          <w:rFonts w:ascii="Times New Roman" w:hAnsi="Times New Roman"/>
          <w:sz w:val="28"/>
          <w:szCs w:val="28"/>
        </w:rPr>
      </w:pPr>
      <w:r w:rsidRPr="00B63AC9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370F36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DD1A87" w:rsidP="00B608E1">
      <w:pPr>
        <w:tabs>
          <w:tab w:val="left" w:pos="5103"/>
        </w:tabs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3510F5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9D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B608E1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370F36" w:rsidRDefault="00B14FC1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795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D1A87" w:rsidRPr="00475093" w:rsidRDefault="00DD1A87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</w:t>
            </w:r>
            <w:r w:rsidR="00846F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D8063D">
              <w:rPr>
                <w:rFonts w:ascii="Times New Roman" w:hAnsi="Times New Roman"/>
                <w:sz w:val="28"/>
                <w:szCs w:val="28"/>
              </w:rPr>
              <w:t>84822,4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D8063D">
              <w:rPr>
                <w:rFonts w:ascii="Times New Roman" w:hAnsi="Times New Roman"/>
                <w:sz w:val="28"/>
                <w:szCs w:val="28"/>
              </w:rPr>
              <w:t>68943,9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</w:t>
            </w:r>
            <w:r w:rsidR="000F6DE3">
              <w:rPr>
                <w:rFonts w:ascii="Times New Roman" w:hAnsi="Times New Roman"/>
                <w:sz w:val="28"/>
                <w:szCs w:val="28"/>
              </w:rPr>
              <w:t>6483,4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Default="00DD1A87" w:rsidP="00AA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8063D">
              <w:rPr>
                <w:rFonts w:ascii="Times New Roman" w:hAnsi="Times New Roman"/>
                <w:sz w:val="28"/>
                <w:szCs w:val="28"/>
              </w:rPr>
              <w:t>14111,7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46FDF" w:rsidRPr="00475093" w:rsidRDefault="00846FDF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D2B0F">
              <w:rPr>
                <w:rFonts w:ascii="Times New Roman" w:hAnsi="Times New Roman"/>
                <w:sz w:val="28"/>
                <w:szCs w:val="28"/>
              </w:rPr>
              <w:t>15000,0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6FDF" w:rsidRPr="00B06DA3" w:rsidRDefault="00846FDF" w:rsidP="007D2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D2B0F">
              <w:rPr>
                <w:rFonts w:ascii="Times New Roman" w:hAnsi="Times New Roman"/>
                <w:sz w:val="28"/>
                <w:szCs w:val="28"/>
              </w:rPr>
              <w:t>13107,3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B608E1">
        <w:rPr>
          <w:szCs w:val="28"/>
        </w:rPr>
        <w:t xml:space="preserve"> сельского </w:t>
      </w:r>
      <w:r w:rsidRPr="009D1AEC">
        <w:rPr>
          <w:szCs w:val="28"/>
        </w:rPr>
        <w:t>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</w:t>
      </w:r>
      <w:r w:rsidR="00370F36" w:rsidRPr="009D1AEC">
        <w:rPr>
          <w:szCs w:val="28"/>
        </w:rPr>
        <w:t>Красноарме</w:t>
      </w:r>
      <w:r w:rsidR="00370F36" w:rsidRPr="009D1AEC">
        <w:rPr>
          <w:szCs w:val="28"/>
        </w:rPr>
        <w:t>й</w:t>
      </w:r>
      <w:r w:rsidR="00370F36" w:rsidRPr="009D1AEC">
        <w:rPr>
          <w:szCs w:val="28"/>
        </w:rPr>
        <w:t xml:space="preserve">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  <w:proofErr w:type="gramEnd"/>
    </w:p>
    <w:p w:rsidR="00B06DA3" w:rsidRDefault="00B06DA3" w:rsidP="00B608E1">
      <w:pPr>
        <w:tabs>
          <w:tab w:val="left" w:pos="709"/>
          <w:tab w:val="left" w:pos="851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</w:t>
      </w:r>
      <w:r w:rsidRPr="00475093">
        <w:rPr>
          <w:rFonts w:ascii="Times New Roman" w:hAnsi="Times New Roman"/>
          <w:sz w:val="28"/>
          <w:szCs w:val="28"/>
        </w:rPr>
        <w:t>е</w:t>
      </w:r>
      <w:r w:rsidRPr="00475093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</w:t>
      </w:r>
      <w:r w:rsidR="000B448C"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846FDF" w:rsidRDefault="00846FDF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85"/>
        <w:gridCol w:w="999"/>
      </w:tblGrid>
      <w:tr w:rsidR="00846FDF" w:rsidRPr="008D6DD0" w:rsidTr="00ED06EC">
        <w:trPr>
          <w:trHeight w:val="392"/>
        </w:trPr>
        <w:tc>
          <w:tcPr>
            <w:tcW w:w="462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3" w:type="dxa"/>
            <w:gridSpan w:val="5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846FDF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ных 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846FDF" w:rsidRPr="008D6DD0" w:rsidRDefault="00846FDF" w:rsidP="00ED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226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145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FDF" w:rsidRPr="008D6DD0" w:rsidTr="00ED06EC">
        <w:trPr>
          <w:trHeight w:val="145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846FDF" w:rsidRPr="008D6DD0" w:rsidTr="00ED06EC">
        <w:trPr>
          <w:trHeight w:val="452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846FDF" w:rsidRPr="008D6DD0" w:rsidTr="00ED06EC">
        <w:trPr>
          <w:trHeight w:val="452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846FDF" w:rsidRPr="008D6DD0" w:rsidTr="00ED06EC">
        <w:trPr>
          <w:trHeight w:val="226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84822,4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14111,7</w:t>
            </w:r>
          </w:p>
        </w:tc>
        <w:tc>
          <w:tcPr>
            <w:tcW w:w="856" w:type="dxa"/>
          </w:tcPr>
          <w:p w:rsidR="00846FDF" w:rsidRPr="008D6DD0" w:rsidRDefault="00F80629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</w:t>
            </w:r>
          </w:p>
        </w:tc>
        <w:tc>
          <w:tcPr>
            <w:tcW w:w="857" w:type="dxa"/>
          </w:tcPr>
          <w:p w:rsidR="00846FDF" w:rsidRPr="008D6DD0" w:rsidRDefault="00F80629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13107,3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68443,9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14011,7</w:t>
            </w:r>
          </w:p>
        </w:tc>
        <w:tc>
          <w:tcPr>
            <w:tcW w:w="856" w:type="dxa"/>
          </w:tcPr>
          <w:p w:rsidR="00846FDF" w:rsidRPr="008D6DD0" w:rsidRDefault="00690E37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14900,0</w:t>
            </w:r>
          </w:p>
        </w:tc>
        <w:tc>
          <w:tcPr>
            <w:tcW w:w="857" w:type="dxa"/>
          </w:tcPr>
          <w:p w:rsidR="00846FDF" w:rsidRPr="008D6DD0" w:rsidRDefault="00690E37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13007,3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ED06EC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846FDF" w:rsidRPr="008D6DD0" w:rsidRDefault="00846FDF" w:rsidP="00ED06EC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076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(дорожные знаки и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46FDF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846FDF" w:rsidRDefault="00846FDF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0C67F3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81137C">
        <w:rPr>
          <w:rFonts w:ascii="Times New Roman" w:hAnsi="Times New Roman"/>
          <w:sz w:val="28"/>
          <w:szCs w:val="28"/>
        </w:rPr>
        <w:t>84822,4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2D33B5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81137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15000,0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13107,3</w:t>
      </w:r>
      <w:r w:rsidRPr="00475093">
        <w:rPr>
          <w:rFonts w:ascii="Times New Roman" w:hAnsi="Times New Roman"/>
          <w:sz w:val="28"/>
          <w:szCs w:val="28"/>
        </w:rPr>
        <w:t xml:space="preserve"> тыс. рублей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0C67F3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</w:t>
      </w:r>
      <w:r w:rsidR="00F457DC">
        <w:rPr>
          <w:rFonts w:ascii="Times New Roman" w:hAnsi="Times New Roman"/>
          <w:sz w:val="28"/>
          <w:szCs w:val="28"/>
        </w:rPr>
        <w:t>68443,9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03A48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457D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15000,0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13107,3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="00C8479B"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lastRenderedPageBreak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370F36" w:rsidRDefault="00C8479B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475093">
        <w:rPr>
          <w:rFonts w:ascii="Times New Roman" w:hAnsi="Times New Roman"/>
          <w:sz w:val="28"/>
          <w:szCs w:val="28"/>
        </w:rPr>
        <w:t>м</w:t>
      </w:r>
      <w:r w:rsidRPr="00475093">
        <w:rPr>
          <w:rFonts w:ascii="Times New Roman" w:hAnsi="Times New Roman"/>
          <w:sz w:val="28"/>
          <w:szCs w:val="28"/>
        </w:rPr>
        <w:t>мы;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 xml:space="preserve">пальных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мести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</w:t>
      </w:r>
      <w:r w:rsidR="001B1FC9" w:rsidRPr="009D1AEC">
        <w:rPr>
          <w:rFonts w:ascii="Times New Roman" w:hAnsi="Times New Roman"/>
          <w:sz w:val="28"/>
          <w:szCs w:val="28"/>
        </w:rPr>
        <w:t>й</w:t>
      </w:r>
      <w:r w:rsidR="001B1FC9" w:rsidRPr="009D1AEC">
        <w:rPr>
          <w:rFonts w:ascii="Times New Roman" w:hAnsi="Times New Roman"/>
          <w:sz w:val="28"/>
          <w:szCs w:val="28"/>
        </w:rPr>
        <w:t>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1B1FC9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</w:t>
      </w:r>
    </w:p>
    <w:p w:rsidR="001B1FC9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капитальный ремонт и ремонт улично-дорожной сети</w:t>
      </w:r>
    </w:p>
    <w:p w:rsidR="009D3810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C8479B" w:rsidRPr="003510F5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9D3810" w:rsidRDefault="000C67F3" w:rsidP="000C67F3">
      <w:pPr>
        <w:pStyle w:val="af5"/>
        <w:ind w:right="-284"/>
        <w:jc w:val="both"/>
      </w:pPr>
      <w:r>
        <w:tab/>
      </w:r>
      <w:r w:rsidR="00C8479B" w:rsidRPr="000E513F">
        <w:t>Оценка эффективности реализации  Подпрограммы будет проводиться с использованием показателей (индикаторов) (далее – показ</w:t>
      </w:r>
      <w:r>
        <w:t xml:space="preserve">атели) выполнения Подпрограммы </w:t>
      </w:r>
      <w:r w:rsidR="00C8479B" w:rsidRPr="000E513F">
        <w:t>(далее – показатели),  мониторинг и оценка степени, достиж</w:t>
      </w:r>
      <w:r w:rsidR="00C8479B" w:rsidRPr="000E513F">
        <w:t>е</w:t>
      </w:r>
      <w:r w:rsidR="00C8479B" w:rsidRPr="000E513F">
        <w:t xml:space="preserve">ния целевых значений которых позволяют проанализировать  ход выполнения </w:t>
      </w:r>
      <w:r w:rsidR="00C8479B" w:rsidRPr="00C05517">
        <w:t xml:space="preserve">Подпрограммы и выработать правильное управленческое решение.  </w:t>
      </w:r>
    </w:p>
    <w:p w:rsidR="00C8479B" w:rsidRPr="00C05517" w:rsidRDefault="000C67F3" w:rsidP="000C67F3">
      <w:pPr>
        <w:pStyle w:val="af5"/>
        <w:ind w:right="-284"/>
        <w:jc w:val="both"/>
      </w:pPr>
      <w:r>
        <w:tab/>
      </w:r>
      <w:r w:rsidR="00C8479B" w:rsidRPr="00C05517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="00C8479B" w:rsidRPr="00C05517">
        <w:t>д</w:t>
      </w:r>
      <w:r w:rsidR="00C8479B" w:rsidRPr="00C05517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="00C8479B" w:rsidRPr="00C05517">
        <w:t>о</w:t>
      </w:r>
      <w:r w:rsidR="00C8479B" w:rsidRPr="00C05517">
        <w:t>номической эффективности достижения таких результатов с учетом объема р</w:t>
      </w:r>
      <w:r w:rsidR="00C8479B" w:rsidRPr="00C05517">
        <w:t>е</w:t>
      </w:r>
      <w:r w:rsidR="00C8479B" w:rsidRPr="00C05517">
        <w:t>сурсов, направленных на  реализацию Подпрограммы.</w:t>
      </w:r>
    </w:p>
    <w:p w:rsidR="00C8479B" w:rsidRPr="000E513F" w:rsidRDefault="000C67F3" w:rsidP="000C67F3">
      <w:pPr>
        <w:pStyle w:val="af5"/>
        <w:ind w:right="-284"/>
        <w:jc w:val="both"/>
      </w:pPr>
      <w:r>
        <w:lastRenderedPageBreak/>
        <w:tab/>
      </w:r>
      <w:r w:rsidR="00C8479B" w:rsidRPr="000E513F">
        <w:t>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0C67F3">
      <w:pPr>
        <w:pStyle w:val="af5"/>
        <w:ind w:right="-284"/>
        <w:jc w:val="both"/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0C67F3">
      <w:pPr>
        <w:pStyle w:val="af5"/>
        <w:tabs>
          <w:tab w:val="left" w:pos="709"/>
        </w:tabs>
        <w:ind w:right="-284"/>
        <w:jc w:val="both"/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Ei</w:t>
      </w:r>
      <w:proofErr w:type="spellEnd"/>
      <w:r w:rsidR="00C8479B" w:rsidRPr="00C05517">
        <w:t xml:space="preserve"> – степень достижения  </w:t>
      </w:r>
      <w:proofErr w:type="spellStart"/>
      <w:r w:rsidR="00C8479B" w:rsidRPr="00C05517">
        <w:t>i</w:t>
      </w:r>
      <w:proofErr w:type="spellEnd"/>
      <w:r w:rsidR="00C8479B" w:rsidRPr="00C05517">
        <w:t xml:space="preserve"> - показателя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Tfi</w:t>
      </w:r>
      <w:proofErr w:type="spellEnd"/>
      <w:r w:rsidR="00C8479B" w:rsidRPr="00C05517">
        <w:t xml:space="preserve"> – фактическое значение показателя;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TNi</w:t>
      </w:r>
      <w:proofErr w:type="spellEnd"/>
      <w:r w:rsidR="00C8479B" w:rsidRPr="00C05517">
        <w:t xml:space="preserve"> – установленное подпрограммой целевое значение  показателя.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n</w:t>
      </w:r>
      <w:proofErr w:type="spellEnd"/>
      <w:r w:rsidR="00C8479B" w:rsidRPr="00C05517">
        <w:t xml:space="preserve"> - количество показателей Подпрограммы.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</w:t>
      </w:r>
      <w:proofErr w:type="gramEnd"/>
      <w:r w:rsidR="00C8479B" w:rsidRPr="00C05517">
        <w:t xml:space="preserve"> устанавливаются следующие критерии:</w:t>
      </w:r>
    </w:p>
    <w:p w:rsidR="00B72EFA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gramStart"/>
      <w:r w:rsidR="00C8479B" w:rsidRPr="00C05517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="00C8479B" w:rsidRPr="00C05517">
        <w:t>д</w:t>
      </w:r>
      <w:r w:rsidR="00C8479B" w:rsidRPr="00C05517">
        <w:t>программы оценивается как удовлетворительная; если значение показателя р</w:t>
      </w:r>
      <w:r w:rsidR="00C8479B" w:rsidRPr="00C05517">
        <w:t>е</w:t>
      </w:r>
      <w:r w:rsidR="00C8479B" w:rsidRPr="00C05517">
        <w:t>зультативности E меньше 50%, степень достижения запланированных результ</w:t>
      </w:r>
      <w:r w:rsidR="00C8479B" w:rsidRPr="00C05517">
        <w:t>а</w:t>
      </w:r>
      <w:r w:rsidR="00C8479B" w:rsidRPr="00C05517">
        <w:t xml:space="preserve">тов </w:t>
      </w:r>
      <w:r>
        <w:tab/>
      </w:r>
      <w:r w:rsidR="00C8479B" w:rsidRPr="00C05517">
        <w:t>Подпрограммы  оценивается как неудовлетворительная.</w:t>
      </w:r>
      <w:proofErr w:type="gramEnd"/>
    </w:p>
    <w:p w:rsidR="00C8479B" w:rsidRPr="00B72EFA" w:rsidRDefault="00B72EFA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B608E1">
      <w:pPr>
        <w:pStyle w:val="ac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479B" w:rsidRPr="00C05517">
        <w:rPr>
          <w:sz w:val="28"/>
          <w:szCs w:val="28"/>
        </w:rPr>
        <w:t>П</w:t>
      </w:r>
      <w:proofErr w:type="gramEnd"/>
      <w:r w:rsidR="00C8479B"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B72EFA" w:rsidRPr="009B593B" w:rsidRDefault="00C8479B" w:rsidP="000C67F3">
      <w:pPr>
        <w:pStyle w:val="af5"/>
        <w:ind w:right="-284"/>
        <w:jc w:val="both"/>
      </w:pPr>
      <w:r w:rsidRPr="00C05517">
        <w:t xml:space="preserve">ЗФ – фактические расходы </w:t>
      </w:r>
      <w:proofErr w:type="gramStart"/>
      <w:r w:rsidRPr="00C05517">
        <w:t>бюджетных</w:t>
      </w:r>
      <w:proofErr w:type="gramEnd"/>
      <w:r w:rsidRPr="00C05517">
        <w:t xml:space="preserve"> бюджета на реализацию Подпрог</w:t>
      </w:r>
      <w:r w:rsidR="009B593B">
        <w:t>раммы в соответствующем периоде</w:t>
      </w:r>
    </w:p>
    <w:p w:rsidR="00C8479B" w:rsidRPr="00B72EFA" w:rsidRDefault="00B72EFA" w:rsidP="000C67F3">
      <w:pPr>
        <w:pStyle w:val="af5"/>
        <w:ind w:right="-284"/>
        <w:jc w:val="both"/>
      </w:pPr>
      <w:r>
        <w:tab/>
      </w:r>
      <w:proofErr w:type="gramStart"/>
      <w:r w:rsidR="00C8479B" w:rsidRPr="00C05517">
        <w:t>ЗП – запланированные бюджетные расходы на реализацию Подпрогра</w:t>
      </w:r>
      <w:r w:rsidR="00C8479B" w:rsidRPr="00C05517">
        <w:t>м</w:t>
      </w:r>
      <w:r w:rsidR="00C8479B" w:rsidRPr="00C05517">
        <w:t>мы в соответствующей периоде.</w:t>
      </w:r>
      <w:proofErr w:type="gramEnd"/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соответствия фактических затрат  бюджета</w:t>
      </w:r>
      <w:proofErr w:type="gramEnd"/>
      <w:r w:rsidR="00C8479B" w:rsidRPr="00C05517">
        <w:t xml:space="preserve"> на реализацию Подпрограммы запланированному уровню, полученное значение </w:t>
      </w:r>
      <w:r w:rsidR="00C8479B" w:rsidRPr="00C05517">
        <w:lastRenderedPageBreak/>
        <w:t>показателя полноты использования бюджетных средств сравнивается со знач</w:t>
      </w:r>
      <w:r w:rsidR="00C8479B" w:rsidRPr="00C05517">
        <w:t>е</w:t>
      </w:r>
      <w:r w:rsidR="00C8479B" w:rsidRPr="00C05517">
        <w:t>нием показателя результативности: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 xml:space="preserve">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равны или больше 80%, то степень соответствия фактических затрат 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меньше 100%, то степень соответствия фактических затрат  бюджета на реализацию Подпр</w:t>
      </w:r>
      <w:r w:rsidR="00C8479B" w:rsidRPr="00C05517">
        <w:t>о</w:t>
      </w:r>
      <w:r w:rsidR="00C8479B" w:rsidRPr="00C05517">
        <w:t>граммы запланированному уровню оценивается как неудовлетворительная</w:t>
      </w:r>
      <w:r w:rsidR="00C8479B" w:rsidRPr="00871F9C">
        <w:t>.</w:t>
      </w:r>
    </w:p>
    <w:p w:rsidR="00C8479B" w:rsidRDefault="00B72EFA" w:rsidP="00B608E1">
      <w:pPr>
        <w:pStyle w:val="af5"/>
        <w:ind w:right="-284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72EFA" w:rsidRPr="00C05517" w:rsidRDefault="00B72EFA" w:rsidP="00B608E1">
      <w:pPr>
        <w:pStyle w:val="af5"/>
        <w:ind w:right="-284"/>
        <w:jc w:val="both"/>
      </w:pPr>
    </w:p>
    <w:p w:rsidR="00C8479B" w:rsidRDefault="00C8479B" w:rsidP="00B608E1">
      <w:pPr>
        <w:pStyle w:val="af5"/>
        <w:ind w:right="-284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72EFA" w:rsidRPr="00C05517" w:rsidRDefault="00B72EFA" w:rsidP="00B608E1">
      <w:pPr>
        <w:pStyle w:val="af5"/>
        <w:ind w:right="-284"/>
        <w:jc w:val="center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proofErr w:type="gramStart"/>
      <w:r w:rsidR="00C8479B" w:rsidRPr="00C05517">
        <w:t>П</w:t>
      </w:r>
      <w:proofErr w:type="gramEnd"/>
      <w:r w:rsidR="00C8479B" w:rsidRPr="00C05517">
        <w:t xml:space="preserve"> – показатель полноты использования бюджетных средств;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эффективности использования бюджетных сре</w:t>
      </w:r>
      <w:proofErr w:type="gramStart"/>
      <w:r w:rsidR="00C8479B" w:rsidRPr="00C05517">
        <w:t>дств  пр</w:t>
      </w:r>
      <w:proofErr w:type="gramEnd"/>
      <w:r w:rsidR="00C8479B" w:rsidRPr="00C05517">
        <w:t>и реализации Подпрограммы устанавливаются следующие критерии: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C05517">
        <w:t xml:space="preserve">  Э</w:t>
      </w:r>
      <w:proofErr w:type="gramEnd"/>
      <w:r w:rsidR="00C8479B" w:rsidRPr="00C05517"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871F9C">
        <w:t xml:space="preserve"> </w:t>
      </w:r>
      <w:r w:rsidR="00C8479B" w:rsidRPr="00C05517">
        <w:t>Э</w:t>
      </w:r>
      <w:proofErr w:type="gramEnd"/>
      <w:r w:rsidR="00C8479B" w:rsidRPr="00C05517">
        <w:t xml:space="preserve"> меньше 1, то такая эффективность оценивается как высокая</w:t>
      </w:r>
      <w:r w:rsidR="00C8479B" w:rsidRPr="00871F9C">
        <w:t>;</w:t>
      </w:r>
    </w:p>
    <w:p w:rsidR="00C8479B" w:rsidRPr="00C05517" w:rsidRDefault="00C8479B" w:rsidP="00B608E1">
      <w:pPr>
        <w:pStyle w:val="af5"/>
        <w:ind w:right="-284"/>
        <w:jc w:val="both"/>
      </w:pPr>
      <w:r w:rsidRPr="00C05517">
        <w:t>если значение показателя эффективность использования средств бюджетных</w:t>
      </w:r>
      <w:proofErr w:type="gramStart"/>
      <w:r w:rsidRPr="00C05517">
        <w:t xml:space="preserve"> Э</w:t>
      </w:r>
      <w:proofErr w:type="gramEnd"/>
      <w:r w:rsidRPr="00C05517">
        <w:t xml:space="preserve"> больше 1, то такая эффективность оценивается как низкая.</w:t>
      </w:r>
    </w:p>
    <w:p w:rsidR="00B72EFA" w:rsidRDefault="00B72EFA" w:rsidP="00B608E1">
      <w:pPr>
        <w:pStyle w:val="af5"/>
        <w:ind w:right="-284"/>
        <w:jc w:val="center"/>
        <w:rPr>
          <w:b/>
        </w:rPr>
      </w:pPr>
    </w:p>
    <w:p w:rsidR="00C8479B" w:rsidRPr="009A563B" w:rsidRDefault="00C8479B" w:rsidP="00B608E1">
      <w:pPr>
        <w:pStyle w:val="af5"/>
        <w:ind w:right="-284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72EFA" w:rsidRDefault="00B72EFA" w:rsidP="00B608E1">
      <w:pPr>
        <w:pStyle w:val="af5"/>
        <w:ind w:right="-284"/>
        <w:jc w:val="both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>Реконструкция, капитал</w:t>
      </w:r>
      <w:r w:rsidR="009A563B">
        <w:t>ь</w:t>
      </w:r>
      <w:r w:rsidR="009A563B">
        <w:t xml:space="preserve">ный ремонт и ремонт улично-дорожной сети </w:t>
      </w:r>
      <w:proofErr w:type="spellStart"/>
      <w:r w:rsidR="009A563B">
        <w:t>Старонижестеблиевского</w:t>
      </w:r>
      <w:proofErr w:type="spellEnd"/>
      <w:r w:rsidR="009A563B">
        <w:t xml:space="preserve"> сельск</w:t>
      </w:r>
      <w:r w:rsidR="009A563B">
        <w:t>о</w:t>
      </w:r>
      <w:r w:rsidR="009A563B">
        <w:t>го поселения Красноармейского района</w:t>
      </w:r>
      <w:r w:rsidR="00C8479B" w:rsidRPr="00C05517">
        <w:t>» общий объем финансирования по</w:t>
      </w:r>
      <w:r w:rsidR="00C8479B" w:rsidRPr="00C05517">
        <w:t>д</w:t>
      </w:r>
      <w:r w:rsidR="00C8479B" w:rsidRPr="00C05517">
        <w:t xml:space="preserve">программы составляет </w:t>
      </w:r>
      <w:r w:rsidR="00F457DC">
        <w:t>84822,4</w:t>
      </w:r>
      <w:r w:rsidR="005D610E">
        <w:t xml:space="preserve"> </w:t>
      </w:r>
      <w:r w:rsidR="00C8479B" w:rsidRPr="00C05517">
        <w:t>тыс. рублей, в том числе по годам: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7D5300">
        <w:rPr>
          <w:rFonts w:ascii="Times New Roman" w:hAnsi="Times New Roman"/>
          <w:sz w:val="28"/>
          <w:szCs w:val="28"/>
        </w:rPr>
        <w:t>16483,4</w:t>
      </w:r>
      <w:r w:rsidR="00DA0DC0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457D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91A6D">
        <w:rPr>
          <w:rFonts w:ascii="Times New Roman" w:hAnsi="Times New Roman"/>
          <w:sz w:val="28"/>
          <w:szCs w:val="28"/>
        </w:rPr>
        <w:t>15000,0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Pr="00475093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91A6D">
        <w:rPr>
          <w:rFonts w:ascii="Times New Roman" w:hAnsi="Times New Roman"/>
          <w:sz w:val="28"/>
          <w:szCs w:val="28"/>
        </w:rPr>
        <w:t>13107,3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FD7767" w:rsidRDefault="00C8479B" w:rsidP="000C67F3">
      <w:pPr>
        <w:ind w:right="-284"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</w:t>
      </w:r>
      <w:r w:rsidR="009D3810">
        <w:rPr>
          <w:rFonts w:ascii="Times New Roman" w:hAnsi="Times New Roman"/>
          <w:sz w:val="28"/>
          <w:szCs w:val="28"/>
        </w:rPr>
        <w:t>ход д</w:t>
      </w:r>
      <w:r w:rsidR="009D3810">
        <w:rPr>
          <w:rFonts w:ascii="Times New Roman" w:hAnsi="Times New Roman"/>
          <w:sz w:val="28"/>
          <w:szCs w:val="28"/>
        </w:rPr>
        <w:t>е</w:t>
      </w:r>
      <w:r w:rsidR="009D3810">
        <w:rPr>
          <w:rFonts w:ascii="Times New Roman" w:hAnsi="Times New Roman"/>
          <w:sz w:val="28"/>
          <w:szCs w:val="28"/>
        </w:rPr>
        <w:t xml:space="preserve">нежных средств на </w:t>
      </w:r>
      <w:r w:rsidRPr="00C05517">
        <w:rPr>
          <w:rFonts w:ascii="Times New Roman" w:hAnsi="Times New Roman"/>
          <w:sz w:val="28"/>
          <w:szCs w:val="28"/>
        </w:rPr>
        <w:t xml:space="preserve">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исполнении в расчете с индексами дефляторами.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2EFF" w:rsidRDefault="000C67F3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177820" w:rsidRPr="00475093" w:rsidRDefault="00B63AC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  <w:r w:rsidRPr="00B63AC9">
        <w:rPr>
          <w:rFonts w:cs="Calibri"/>
          <w:noProof/>
        </w:rPr>
        <w:lastRenderedPageBreak/>
        <w:pict>
          <v:rect id="_x0000_s1027" style="position:absolute;left:0;text-align:left;margin-left:236pt;margin-top:-27pt;width:17pt;height:18pt;z-index:251660288" stroked="f"/>
        </w:pict>
      </w:r>
      <w:r w:rsidR="000C67F3">
        <w:rPr>
          <w:rFonts w:ascii="Times New Roman" w:hAnsi="Times New Roman"/>
          <w:sz w:val="28"/>
          <w:szCs w:val="28"/>
        </w:rPr>
        <w:t xml:space="preserve">       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0C67F3" w:rsidP="000C67F3">
      <w:pPr>
        <w:tabs>
          <w:tab w:val="left" w:pos="4536"/>
        </w:tabs>
        <w:ind w:left="4678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0C67F3" w:rsidP="000C67F3">
      <w:pPr>
        <w:ind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9D3810" w:rsidRDefault="000C67F3" w:rsidP="000C67F3">
      <w:pPr>
        <w:ind w:left="5103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развитие в сфере строительс</w:t>
      </w:r>
      <w:r w:rsidR="009D3810">
        <w:rPr>
          <w:rFonts w:ascii="Times New Roman" w:hAnsi="Times New Roman"/>
          <w:sz w:val="28"/>
          <w:szCs w:val="28"/>
        </w:rPr>
        <w:t>т</w:t>
      </w:r>
      <w:r w:rsidR="00177820" w:rsidRPr="00475093">
        <w:rPr>
          <w:rFonts w:ascii="Times New Roman" w:hAnsi="Times New Roman"/>
          <w:sz w:val="28"/>
          <w:szCs w:val="28"/>
        </w:rPr>
        <w:t>ва,</w:t>
      </w:r>
    </w:p>
    <w:p w:rsidR="009D3810" w:rsidRDefault="000C67F3" w:rsidP="000C67F3">
      <w:pPr>
        <w:ind w:left="4536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3810"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9D3810"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9D3810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177820">
        <w:rPr>
          <w:rFonts w:ascii="Times New Roman" w:hAnsi="Times New Roman"/>
          <w:sz w:val="28"/>
          <w:szCs w:val="28"/>
        </w:rPr>
        <w:t xml:space="preserve"> </w:t>
      </w:r>
    </w:p>
    <w:p w:rsidR="007D62EB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8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0C67F3">
      <w:pPr>
        <w:ind w:left="5600" w:hanging="106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5765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367D1C">
              <w:rPr>
                <w:rFonts w:ascii="Times New Roman" w:hAnsi="Times New Roman"/>
                <w:sz w:val="28"/>
                <w:szCs w:val="28"/>
              </w:rPr>
              <w:t xml:space="preserve">   сельского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9D3810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на основе территориального планирования;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 соблюдением градостроительных ре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г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ламентов и Правил землепользования и з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: количество изменений, которые внесены в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б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района; количество подготовленных градостроительных планов; разработка мес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ных нормативов градостроительного прое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022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димых для реализации  Подпрограммы, 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E10A68">
              <w:rPr>
                <w:rFonts w:ascii="Times New Roman" w:hAnsi="Times New Roman"/>
                <w:sz w:val="28"/>
                <w:szCs w:val="28"/>
              </w:rPr>
              <w:t>1101,6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7D5300">
              <w:rPr>
                <w:rFonts w:ascii="Times New Roman" w:hAnsi="Times New Roman"/>
                <w:sz w:val="28"/>
                <w:szCs w:val="28"/>
              </w:rPr>
              <w:t>270,4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Default="00A22845" w:rsidP="00696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10A68">
              <w:rPr>
                <w:rFonts w:ascii="Times New Roman" w:hAnsi="Times New Roman"/>
                <w:sz w:val="28"/>
                <w:szCs w:val="28"/>
              </w:rPr>
              <w:t>192,1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22AB5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</w:t>
      </w:r>
      <w:r w:rsidR="00367D1C">
        <w:rPr>
          <w:rFonts w:ascii="Times New Roman" w:hAnsi="Times New Roman"/>
          <w:sz w:val="28"/>
          <w:szCs w:val="28"/>
        </w:rPr>
        <w:t>витию те</w:t>
      </w:r>
      <w:r w:rsidR="00367D1C">
        <w:rPr>
          <w:rFonts w:ascii="Times New Roman" w:hAnsi="Times New Roman"/>
          <w:sz w:val="28"/>
          <w:szCs w:val="28"/>
        </w:rPr>
        <w:t>р</w:t>
      </w:r>
      <w:r w:rsidR="00367D1C">
        <w:rPr>
          <w:rFonts w:ascii="Times New Roman" w:hAnsi="Times New Roman"/>
          <w:sz w:val="28"/>
          <w:szCs w:val="28"/>
        </w:rPr>
        <w:t>риторий с целью создания благоприятных условий</w:t>
      </w:r>
      <w:r w:rsidRPr="00871F9C">
        <w:rPr>
          <w:rFonts w:ascii="Times New Roman" w:hAnsi="Times New Roman"/>
          <w:sz w:val="28"/>
          <w:szCs w:val="28"/>
        </w:rPr>
        <w:t xml:space="preserve">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lastRenderedPageBreak/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документации по планировке территории (проектов планировки, межевания и ГПЗК), актуальной картографической информации (Дежурного топографич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ского плана). Все вышеназванные документы требуют либо постоянного мон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параметров строительства в разных территориальных зонах является ва</w:t>
      </w:r>
      <w:r w:rsidRPr="00871F9C">
        <w:rPr>
          <w:rFonts w:ascii="Times New Roman" w:hAnsi="Times New Roman"/>
          <w:sz w:val="28"/>
          <w:szCs w:val="28"/>
        </w:rPr>
        <w:t>ж</w:t>
      </w:r>
      <w:r w:rsidRPr="00871F9C">
        <w:rPr>
          <w:rFonts w:ascii="Times New Roman" w:hAnsi="Times New Roman"/>
          <w:sz w:val="28"/>
          <w:szCs w:val="28"/>
        </w:rPr>
        <w:t>ным инструментом в недопущении уплотняющей застройки и в повышении комфортности и выразительности сельской среды. Для обеспечения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особенно важно увеличить объем документации по планировке территории. Их недостаточная проработанность или их отсутствие вносит в область градостроительного планирования нерациональность и даже определенную хаотичность. Проекты планировки позволяют выявить сущес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вующие и планируемые территории общего пользования, обеспечить раци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871F9C">
        <w:rPr>
          <w:rFonts w:ascii="Times New Roman" w:hAnsi="Times New Roman"/>
          <w:sz w:val="28"/>
          <w:szCs w:val="28"/>
        </w:rPr>
        <w:t>ы</w:t>
      </w:r>
      <w:r w:rsidRPr="00871F9C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367D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lastRenderedPageBreak/>
        <w:t>2. Основные цели и задачи, сроки и этапы реализации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Основной целью Подпрограммы является повышение эффективности территориального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</w:t>
      </w:r>
      <w:r w:rsidR="00D86031">
        <w:rPr>
          <w:rFonts w:ascii="Times New Roman" w:hAnsi="Times New Roman"/>
          <w:sz w:val="28"/>
          <w:szCs w:val="28"/>
        </w:rPr>
        <w:t>и</w:t>
      </w:r>
      <w:r w:rsidR="00D86031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, организация жилищного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В процессе достижения поставленной ц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B72EFA" w:rsidRDefault="00177820" w:rsidP="00367D1C">
      <w:pPr>
        <w:tabs>
          <w:tab w:val="left" w:pos="709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Default="0017782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9D3810" w:rsidRPr="00D86031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ние поставленных в ней задач обеспечиваются реализацией подпрограммных мероприятий по разработке документов градостроительной деятельности. </w:t>
      </w:r>
    </w:p>
    <w:tbl>
      <w:tblPr>
        <w:tblW w:w="10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3"/>
        <w:gridCol w:w="572"/>
        <w:gridCol w:w="856"/>
        <w:gridCol w:w="855"/>
        <w:gridCol w:w="856"/>
        <w:gridCol w:w="855"/>
        <w:gridCol w:w="856"/>
        <w:gridCol w:w="855"/>
        <w:gridCol w:w="804"/>
        <w:gridCol w:w="52"/>
        <w:gridCol w:w="940"/>
        <w:gridCol w:w="1418"/>
        <w:gridCol w:w="75"/>
      </w:tblGrid>
      <w:tr w:rsidR="009817EC" w:rsidRPr="008D6DD0" w:rsidTr="00C66327">
        <w:trPr>
          <w:trHeight w:val="392"/>
        </w:trPr>
        <w:tc>
          <w:tcPr>
            <w:tcW w:w="462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2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6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5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dxa"/>
            <w:gridSpan w:val="6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40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средс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венный резул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</w:tcPr>
          <w:p w:rsidR="009817EC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главный 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распорядитель)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жетных средств, 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  <w:p w:rsidR="009817EC" w:rsidRPr="008D6DD0" w:rsidRDefault="009817EC" w:rsidP="00ED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226"/>
        </w:trPr>
        <w:tc>
          <w:tcPr>
            <w:tcW w:w="462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0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9817EC" w:rsidRPr="008D6DD0" w:rsidTr="00C66327">
        <w:trPr>
          <w:trHeight w:val="452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1C6DB7" w:rsidRPr="008D6DD0" w:rsidTr="00C66327">
        <w:trPr>
          <w:gridAfter w:val="1"/>
          <w:wAfter w:w="75" w:type="dxa"/>
          <w:trHeight w:val="393"/>
        </w:trPr>
        <w:tc>
          <w:tcPr>
            <w:tcW w:w="462" w:type="dxa"/>
          </w:tcPr>
          <w:p w:rsidR="001C6DB7" w:rsidRPr="008D6DD0" w:rsidRDefault="00C6632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1C6DB7" w:rsidRPr="008D6DD0" w:rsidRDefault="001C6DB7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грамма №2</w:t>
            </w:r>
          </w:p>
        </w:tc>
        <w:tc>
          <w:tcPr>
            <w:tcW w:w="8919" w:type="dxa"/>
            <w:gridSpan w:val="11"/>
          </w:tcPr>
          <w:p w:rsidR="001C6DB7" w:rsidRPr="008D6DD0" w:rsidRDefault="001C6DB7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 xml:space="preserve">«Развитие архитектуры и градостроительства </w:t>
            </w:r>
            <w:proofErr w:type="spellStart"/>
            <w:r w:rsidRPr="008D6DD0">
              <w:t>Старонижестеблиевского</w:t>
            </w:r>
            <w:proofErr w:type="spellEnd"/>
            <w:r w:rsidRPr="008D6DD0">
              <w:t xml:space="preserve"> сельского поселения Красн</w:t>
            </w:r>
            <w:r w:rsidRPr="008D6DD0">
              <w:t>о</w:t>
            </w:r>
            <w:r w:rsidRPr="008D6DD0">
              <w:t xml:space="preserve">армейского района» </w:t>
            </w:r>
          </w:p>
        </w:tc>
      </w:tr>
      <w:tr w:rsidR="00876751" w:rsidRPr="008D6DD0" w:rsidTr="00C66327">
        <w:trPr>
          <w:gridAfter w:val="1"/>
          <w:wAfter w:w="75" w:type="dxa"/>
          <w:trHeight w:val="352"/>
        </w:trPr>
        <w:tc>
          <w:tcPr>
            <w:tcW w:w="46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1101,6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5" w:type="dxa"/>
          </w:tcPr>
          <w:p w:rsidR="00876751" w:rsidRPr="008D6DD0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dxa"/>
          </w:tcPr>
          <w:p w:rsidR="00876751" w:rsidRPr="008D6DD0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vMerge w:val="restart"/>
          </w:tcPr>
          <w:p w:rsidR="000B000B" w:rsidRDefault="000B000B" w:rsidP="000B00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  <w:p w:rsidR="00876751" w:rsidRPr="000B000B" w:rsidRDefault="00876751" w:rsidP="000B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мейского</w:t>
            </w:r>
          </w:p>
          <w:p w:rsidR="00876751" w:rsidRPr="008D6DD0" w:rsidRDefault="00876751" w:rsidP="00876751">
            <w:pPr>
              <w:ind w:right="-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76751" w:rsidRPr="008D6DD0" w:rsidTr="00C66327">
        <w:trPr>
          <w:gridAfter w:val="1"/>
          <w:wAfter w:w="75" w:type="dxa"/>
          <w:trHeight w:val="1952"/>
        </w:trPr>
        <w:tc>
          <w:tcPr>
            <w:tcW w:w="46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876751" w:rsidRPr="008D6DD0" w:rsidRDefault="00876751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proofErr w:type="spellStart"/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го</w:t>
            </w:r>
            <w:proofErr w:type="spellEnd"/>
            <w:r w:rsidRPr="008D6DD0">
              <w:rPr>
                <w:bCs/>
                <w:color w:val="000000"/>
              </w:rPr>
              <w:t xml:space="preserve"> сельского поселения </w:t>
            </w:r>
          </w:p>
          <w:p w:rsidR="00876751" w:rsidRPr="008D6DD0" w:rsidRDefault="00876751" w:rsidP="00ED06EC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5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1101,6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5" w:type="dxa"/>
          </w:tcPr>
          <w:p w:rsidR="00876751" w:rsidRPr="008D6DD0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dxa"/>
          </w:tcPr>
          <w:p w:rsidR="00876751" w:rsidRPr="008D6DD0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vMerge/>
          </w:tcPr>
          <w:p w:rsidR="00876751" w:rsidRPr="008D6DD0" w:rsidRDefault="00876751" w:rsidP="000C1BF2">
            <w:pPr>
              <w:ind w:left="-1015" w:right="-175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751" w:rsidRPr="008D6DD0" w:rsidRDefault="00876751" w:rsidP="000C1BF2">
            <w:pPr>
              <w:ind w:right="-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27" w:rsidRPr="008D6DD0" w:rsidTr="00C66327">
        <w:trPr>
          <w:gridAfter w:val="1"/>
          <w:wAfter w:w="75" w:type="dxa"/>
          <w:trHeight w:val="363"/>
        </w:trPr>
        <w:tc>
          <w:tcPr>
            <w:tcW w:w="462" w:type="dxa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3" w:type="dxa"/>
          </w:tcPr>
          <w:p w:rsidR="00A01A9B" w:rsidRPr="008D6DD0" w:rsidRDefault="00A01A9B" w:rsidP="00ED06EC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2" w:type="dxa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6" w:type="dxa"/>
          </w:tcPr>
          <w:p w:rsidR="00A01A9B" w:rsidRPr="00876751" w:rsidRDefault="00A01A9B" w:rsidP="00ED06EC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76751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5" w:type="dxa"/>
          </w:tcPr>
          <w:p w:rsidR="00A01A9B" w:rsidRPr="00876751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1101,6</w:t>
            </w:r>
          </w:p>
        </w:tc>
        <w:tc>
          <w:tcPr>
            <w:tcW w:w="856" w:type="dxa"/>
          </w:tcPr>
          <w:p w:rsidR="00A01A9B" w:rsidRPr="00876751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239,1</w:t>
            </w:r>
          </w:p>
        </w:tc>
        <w:tc>
          <w:tcPr>
            <w:tcW w:w="855" w:type="dxa"/>
          </w:tcPr>
          <w:p w:rsidR="00A01A9B" w:rsidRPr="00876751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270,4</w:t>
            </w:r>
          </w:p>
        </w:tc>
        <w:tc>
          <w:tcPr>
            <w:tcW w:w="856" w:type="dxa"/>
          </w:tcPr>
          <w:p w:rsidR="00A01A9B" w:rsidRPr="00876751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192,1</w:t>
            </w:r>
          </w:p>
        </w:tc>
        <w:tc>
          <w:tcPr>
            <w:tcW w:w="855" w:type="dxa"/>
          </w:tcPr>
          <w:p w:rsidR="00A01A9B" w:rsidRPr="00B61A67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A67"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804" w:type="dxa"/>
          </w:tcPr>
          <w:p w:rsidR="00A01A9B" w:rsidRPr="00B61A67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A67"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992" w:type="dxa"/>
            <w:gridSpan w:val="2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0B000B" w:rsidRDefault="000B000B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000B" w:rsidRDefault="000B000B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lastRenderedPageBreak/>
        <w:t>4. Объемы и источники финансирования</w:t>
      </w:r>
    </w:p>
    <w:p w:rsidR="00367D1C" w:rsidRPr="00D86031" w:rsidRDefault="00367D1C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</w:t>
      </w:r>
      <w:r w:rsidR="00876751">
        <w:rPr>
          <w:rFonts w:ascii="Times New Roman" w:hAnsi="Times New Roman"/>
          <w:sz w:val="28"/>
          <w:szCs w:val="28"/>
        </w:rPr>
        <w:t>5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1E4606">
        <w:rPr>
          <w:rFonts w:ascii="Times New Roman" w:hAnsi="Times New Roman"/>
          <w:sz w:val="28"/>
          <w:szCs w:val="28"/>
        </w:rPr>
        <w:t>1101,6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1E4606">
        <w:rPr>
          <w:rFonts w:ascii="Times New Roman" w:hAnsi="Times New Roman"/>
          <w:sz w:val="28"/>
          <w:szCs w:val="28"/>
        </w:rPr>
        <w:t>1101,6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</w:t>
      </w:r>
      <w:r w:rsidRPr="00871F9C">
        <w:rPr>
          <w:rFonts w:ascii="Times New Roman" w:hAnsi="Times New Roman"/>
          <w:sz w:val="28"/>
          <w:szCs w:val="28"/>
        </w:rPr>
        <w:t>к</w:t>
      </w:r>
      <w:r w:rsidRPr="00871F9C">
        <w:rPr>
          <w:rFonts w:ascii="Times New Roman" w:hAnsi="Times New Roman"/>
          <w:sz w:val="28"/>
          <w:szCs w:val="28"/>
        </w:rPr>
        <w:t>тивы в соответствии с изменениями ситуации, условий финансирования, но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мативно – правовой базы, а так же наличия средств.</w:t>
      </w:r>
    </w:p>
    <w:p w:rsidR="00DC3BAD" w:rsidRPr="00871F9C" w:rsidRDefault="00DC3BAD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9D3810" w:rsidRPr="00DC3BAD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 xml:space="preserve">градостроительного законодательства в части разработки документов территориального планирования </w:t>
      </w:r>
      <w:proofErr w:type="gramStart"/>
      <w:r w:rsidR="00177820"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77820" w:rsidRPr="00871F9C">
        <w:rPr>
          <w:rFonts w:ascii="Times New Roman" w:hAnsi="Times New Roman"/>
          <w:sz w:val="28"/>
          <w:szCs w:val="28"/>
        </w:rPr>
        <w:t>статья 8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рального Закона от 06.10.2003 г. № 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  <w:proofErr w:type="gramEnd"/>
    </w:p>
    <w:p w:rsidR="00177820" w:rsidRPr="00871F9C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367D1C" w:rsidRDefault="00177820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</w:t>
      </w:r>
    </w:p>
    <w:p w:rsidR="00B72EFA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градостроительства </w:t>
      </w:r>
      <w:proofErr w:type="spellStart"/>
      <w:r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7820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</w:t>
      </w:r>
      <w:r w:rsidRPr="00871F9C">
        <w:t>е</w:t>
      </w:r>
      <w:r w:rsidRPr="00871F9C">
        <w:t xml:space="preserve">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Pr="00871F9C">
        <w:t>д</w:t>
      </w:r>
      <w:r w:rsidRPr="00871F9C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Pr="00871F9C">
        <w:t>о</w:t>
      </w:r>
      <w:r w:rsidRPr="00871F9C">
        <w:t>номической эффективности достижения таких результатов с учетом объема р</w:t>
      </w:r>
      <w:r w:rsidRPr="00871F9C">
        <w:t>е</w:t>
      </w:r>
      <w:r w:rsidRPr="00871F9C">
        <w:t>сурсов, направленных на  реализацию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lastRenderedPageBreak/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</w:t>
      </w:r>
      <w:r w:rsidRPr="00871F9C">
        <w:t>с</w:t>
      </w:r>
      <w:r w:rsidRPr="00871F9C">
        <w:t>нове анализа достижения ожидаемых результатов Подпрограммы. Оценка э</w:t>
      </w:r>
      <w:r w:rsidRPr="00871F9C">
        <w:t>ф</w:t>
      </w:r>
      <w:r w:rsidRPr="00871F9C">
        <w:t>фективности реализации Подпрограммы включает в себя также качественную оценку реализовавшихся рисков и социально-экономических эффектов, ок</w:t>
      </w:r>
      <w:r w:rsidRPr="00871F9C">
        <w:t>а</w:t>
      </w:r>
      <w:r w:rsidRPr="00871F9C">
        <w:t xml:space="preserve">завших влияние на изменение ситуации в градостроительной сфере </w:t>
      </w:r>
      <w:r w:rsidR="00DC3BAD">
        <w:t xml:space="preserve">Развитие архитектуры и градостроительства </w:t>
      </w:r>
      <w:proofErr w:type="spellStart"/>
      <w:r w:rsidR="00DC3BAD">
        <w:t>Старонижестеблиевского</w:t>
      </w:r>
      <w:proofErr w:type="spellEnd"/>
      <w:r w:rsidR="00DC3BAD">
        <w:t xml:space="preserve"> сельского посел</w:t>
      </w:r>
      <w:r w:rsidR="00DC3BAD">
        <w:t>е</w:t>
      </w:r>
      <w:r w:rsidR="00DC3BAD">
        <w:t>ния Красноармейского района</w:t>
      </w:r>
      <w:r w:rsidRPr="00871F9C">
        <w:t xml:space="preserve"> сельского поселения.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Ei</w:t>
      </w:r>
      <w:proofErr w:type="spellEnd"/>
      <w:r w:rsidRPr="00871F9C">
        <w:t xml:space="preserve"> – степень достижения  </w:t>
      </w:r>
      <w:proofErr w:type="spellStart"/>
      <w:r w:rsidRPr="00871F9C">
        <w:t>i</w:t>
      </w:r>
      <w:proofErr w:type="spellEnd"/>
      <w:r w:rsidRPr="00871F9C">
        <w:t xml:space="preserve"> - показателя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Tfi</w:t>
      </w:r>
      <w:proofErr w:type="spellEnd"/>
      <w:r w:rsidRPr="00871F9C">
        <w:t xml:space="preserve"> – фактическое значение показателя;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TNi</w:t>
      </w:r>
      <w:proofErr w:type="spellEnd"/>
      <w:r w:rsidRPr="00871F9C">
        <w:t xml:space="preserve"> – установленное подпрограммой целевое значение  показателя.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367D1C">
      <w:pPr>
        <w:pStyle w:val="af5"/>
        <w:ind w:right="-284" w:firstLine="720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n</w:t>
      </w:r>
      <w:proofErr w:type="spellEnd"/>
      <w:r w:rsidRPr="00871F9C">
        <w:t xml:space="preserve"> - количество показателей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достижения запланированных результатов По</w:t>
      </w:r>
      <w:r w:rsidRPr="00871F9C">
        <w:t>д</w:t>
      </w:r>
      <w:r w:rsidRPr="00871F9C">
        <w:t>программы</w:t>
      </w:r>
      <w:proofErr w:type="gramEnd"/>
      <w:r w:rsidRPr="00871F9C">
        <w:t xml:space="preserve">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Pr="00871F9C">
        <w:t>д</w:t>
      </w:r>
      <w:r w:rsidRPr="00871F9C">
        <w:t>программы оценивается как удовлетворительная; если значение показателя р</w:t>
      </w:r>
      <w:r w:rsidRPr="00871F9C">
        <w:t>е</w:t>
      </w:r>
      <w:r w:rsidRPr="00871F9C">
        <w:t>зультативности E меньше 50%, степень достижения запланированных результ</w:t>
      </w:r>
      <w:r w:rsidRPr="00871F9C">
        <w:t>а</w:t>
      </w:r>
      <w:r w:rsidRPr="00871F9C">
        <w:t>тов Подпрограммы  оценивается как неудовлетворительная.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полнота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ЗФ – фактические расходы </w:t>
      </w:r>
      <w:proofErr w:type="gramStart"/>
      <w:r w:rsidRPr="00871F9C">
        <w:t>бюджетных</w:t>
      </w:r>
      <w:proofErr w:type="gramEnd"/>
      <w:r w:rsidRPr="00871F9C">
        <w:t xml:space="preserve">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ЗП – запланированные бюджетные расходы на реализацию Подпрогра</w:t>
      </w:r>
      <w:r w:rsidRPr="00871F9C">
        <w:t>м</w:t>
      </w:r>
      <w:r w:rsidRPr="00871F9C">
        <w:t>мы в соответствующей периоде.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соответствия фактических затрат  бюджета</w:t>
      </w:r>
      <w:proofErr w:type="gramEnd"/>
      <w:r w:rsidRPr="00871F9C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Pr="00871F9C">
        <w:t>е</w:t>
      </w:r>
      <w:r w:rsidRPr="00871F9C">
        <w:t>нием показателя результативности: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lastRenderedPageBreak/>
        <w:t>если значение показателя результативности E и значение показателя по</w:t>
      </w:r>
      <w:r w:rsidRPr="00871F9C">
        <w:t>л</w:t>
      </w:r>
      <w:r w:rsidRPr="00871F9C">
        <w:t xml:space="preserve">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меньше 100%, то степень соответствия фактических затрат  бюджета на реализацию Подпр</w:t>
      </w:r>
      <w:r w:rsidRPr="00871F9C">
        <w:t>о</w:t>
      </w:r>
      <w:r w:rsidRPr="00871F9C">
        <w:t>граммы запланированному уровню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показатель полноты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эффективности использования бюджетных сре</w:t>
      </w:r>
      <w:proofErr w:type="gramStart"/>
      <w:r w:rsidRPr="00871F9C">
        <w:t>дств  пр</w:t>
      </w:r>
      <w:proofErr w:type="gramEnd"/>
      <w:r w:rsidRPr="00871F9C">
        <w:t>и реализации Подпрограммы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 Э</w:t>
      </w:r>
      <w:proofErr w:type="gramEnd"/>
      <w:r w:rsidRPr="00871F9C"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Э</w:t>
      </w:r>
      <w:proofErr w:type="gramEnd"/>
      <w:r w:rsidRPr="00871F9C">
        <w:t xml:space="preserve"> меньше 1, то такая эффективность оценивается как высокая;</w:t>
      </w:r>
    </w:p>
    <w:p w:rsidR="00177820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</w:t>
      </w:r>
      <w:proofErr w:type="gramStart"/>
      <w:r w:rsidRPr="00871F9C">
        <w:t xml:space="preserve"> Э</w:t>
      </w:r>
      <w:proofErr w:type="gramEnd"/>
      <w:r w:rsidRPr="00871F9C">
        <w:t xml:space="preserve"> больше 1, то такая эффективность оценивается как низкая.</w:t>
      </w:r>
    </w:p>
    <w:p w:rsidR="00B72EFA" w:rsidRPr="00871F9C" w:rsidRDefault="00B72EFA" w:rsidP="00367D1C">
      <w:pPr>
        <w:pStyle w:val="af5"/>
        <w:ind w:right="-284" w:firstLine="720"/>
        <w:jc w:val="both"/>
      </w:pPr>
    </w:p>
    <w:p w:rsidR="00B72EFA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7. Расчет объема финансированных ресурсов, необходимых </w:t>
      </w:r>
      <w:proofErr w:type="gramStart"/>
      <w:r w:rsidRPr="00DC3BAD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нансирование из местного бюджета работ по подготовке документов для ос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ществления градостроительной деятельности. На момент разработки Подпр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граммы, обеспеченность документами территориального планирования,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</w:t>
      </w:r>
      <w:r w:rsidR="00DC3BAD">
        <w:rPr>
          <w:rFonts w:ascii="Times New Roman" w:hAnsi="Times New Roman"/>
          <w:sz w:val="28"/>
          <w:szCs w:val="28"/>
        </w:rPr>
        <w:t>и</w:t>
      </w:r>
      <w:r w:rsidR="00DC3BAD">
        <w:rPr>
          <w:rFonts w:ascii="Times New Roman" w:hAnsi="Times New Roman"/>
          <w:sz w:val="28"/>
          <w:szCs w:val="28"/>
        </w:rPr>
        <w:t xml:space="preserve">тие архитектуры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>она определяется следующим образом: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риод ее реализации составляет </w:t>
      </w:r>
      <w:r w:rsidR="00D0128E">
        <w:rPr>
          <w:rFonts w:ascii="Times New Roman" w:hAnsi="Times New Roman"/>
          <w:sz w:val="28"/>
          <w:szCs w:val="28"/>
        </w:rPr>
        <w:t>1101600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Default="00B72EFA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491BEF">
        <w:rPr>
          <w:rFonts w:ascii="Times New Roman" w:hAnsi="Times New Roman"/>
          <w:sz w:val="28"/>
          <w:szCs w:val="28"/>
        </w:rPr>
        <w:t>110</w:t>
      </w:r>
      <w:r w:rsidR="00D0128E">
        <w:rPr>
          <w:rFonts w:ascii="Times New Roman" w:hAnsi="Times New Roman"/>
          <w:sz w:val="28"/>
          <w:szCs w:val="28"/>
        </w:rPr>
        <w:t>16</w:t>
      </w:r>
      <w:r w:rsidR="00491BEF">
        <w:rPr>
          <w:rFonts w:ascii="Times New Roman" w:hAnsi="Times New Roman"/>
          <w:sz w:val="28"/>
          <w:szCs w:val="28"/>
        </w:rPr>
        <w:t>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0B000B" w:rsidRPr="00871F9C" w:rsidRDefault="000B000B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</w:p>
    <w:p w:rsidR="00177820" w:rsidRPr="00DC3BAD" w:rsidRDefault="00FF0FEC" w:rsidP="00367D1C">
      <w:pPr>
        <w:pStyle w:val="1"/>
        <w:tabs>
          <w:tab w:val="left" w:pos="426"/>
        </w:tabs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4"/>
    <w:p w:rsidR="00177820" w:rsidRPr="00DC3BAD" w:rsidRDefault="00177820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является доля достижения всех критериев выполнения подпрограмм, входящих в ее состав.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lastRenderedPageBreak/>
        <w:t>казателей подпрограмм.</w:t>
      </w:r>
    </w:p>
    <w:p w:rsidR="00AE7539" w:rsidRDefault="00AE7539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7539" w:rsidRDefault="000C67F3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E75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67F3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.Дягилева</w:t>
      </w:r>
    </w:p>
    <w:p w:rsidR="009E2848" w:rsidRPr="009E2848" w:rsidRDefault="009E2848" w:rsidP="00367D1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0C67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65" w:rsidRDefault="00045665" w:rsidP="00CA6A35">
      <w:r>
        <w:separator/>
      </w:r>
    </w:p>
  </w:endnote>
  <w:endnote w:type="continuationSeparator" w:id="0">
    <w:p w:rsidR="00045665" w:rsidRDefault="00045665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65" w:rsidRDefault="00045665" w:rsidP="00CA6A35">
      <w:r>
        <w:separator/>
      </w:r>
    </w:p>
  </w:footnote>
  <w:footnote w:type="continuationSeparator" w:id="0">
    <w:p w:rsidR="00045665" w:rsidRDefault="00045665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27DB4"/>
    <w:rsid w:val="000306C8"/>
    <w:rsid w:val="00030F78"/>
    <w:rsid w:val="0003106F"/>
    <w:rsid w:val="00031337"/>
    <w:rsid w:val="00033962"/>
    <w:rsid w:val="00035097"/>
    <w:rsid w:val="00035278"/>
    <w:rsid w:val="00040A1F"/>
    <w:rsid w:val="00045665"/>
    <w:rsid w:val="000504A1"/>
    <w:rsid w:val="00060CBF"/>
    <w:rsid w:val="00064AB8"/>
    <w:rsid w:val="000653CD"/>
    <w:rsid w:val="00070B79"/>
    <w:rsid w:val="0008343B"/>
    <w:rsid w:val="00084E52"/>
    <w:rsid w:val="00085234"/>
    <w:rsid w:val="0008770D"/>
    <w:rsid w:val="00094224"/>
    <w:rsid w:val="00094A69"/>
    <w:rsid w:val="00094FE3"/>
    <w:rsid w:val="00095AC0"/>
    <w:rsid w:val="000A1FB4"/>
    <w:rsid w:val="000A6F32"/>
    <w:rsid w:val="000B000B"/>
    <w:rsid w:val="000B448C"/>
    <w:rsid w:val="000C1BF2"/>
    <w:rsid w:val="000C28AB"/>
    <w:rsid w:val="000C4528"/>
    <w:rsid w:val="000C4756"/>
    <w:rsid w:val="000C67F3"/>
    <w:rsid w:val="000C6F75"/>
    <w:rsid w:val="000D1631"/>
    <w:rsid w:val="000D1926"/>
    <w:rsid w:val="000D4708"/>
    <w:rsid w:val="000D7E17"/>
    <w:rsid w:val="000E680F"/>
    <w:rsid w:val="000F3222"/>
    <w:rsid w:val="000F4D4B"/>
    <w:rsid w:val="000F6DE3"/>
    <w:rsid w:val="001048D7"/>
    <w:rsid w:val="00114296"/>
    <w:rsid w:val="00116C5B"/>
    <w:rsid w:val="00121BDE"/>
    <w:rsid w:val="00123972"/>
    <w:rsid w:val="001351CB"/>
    <w:rsid w:val="00147C8C"/>
    <w:rsid w:val="00151956"/>
    <w:rsid w:val="00153DA0"/>
    <w:rsid w:val="001560D8"/>
    <w:rsid w:val="00156CF0"/>
    <w:rsid w:val="00161D4F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9788D"/>
    <w:rsid w:val="001A088C"/>
    <w:rsid w:val="001A77E9"/>
    <w:rsid w:val="001A78FE"/>
    <w:rsid w:val="001B1CE9"/>
    <w:rsid w:val="001B1FC9"/>
    <w:rsid w:val="001C6DB7"/>
    <w:rsid w:val="001E1780"/>
    <w:rsid w:val="001E2E99"/>
    <w:rsid w:val="001E4606"/>
    <w:rsid w:val="001E5F7C"/>
    <w:rsid w:val="001F0F15"/>
    <w:rsid w:val="001F0F65"/>
    <w:rsid w:val="00217C61"/>
    <w:rsid w:val="00221084"/>
    <w:rsid w:val="0022434A"/>
    <w:rsid w:val="00231842"/>
    <w:rsid w:val="002354B6"/>
    <w:rsid w:val="002425D2"/>
    <w:rsid w:val="0024492F"/>
    <w:rsid w:val="00245C89"/>
    <w:rsid w:val="00247552"/>
    <w:rsid w:val="00247BF2"/>
    <w:rsid w:val="00250EAD"/>
    <w:rsid w:val="002543CD"/>
    <w:rsid w:val="002620C9"/>
    <w:rsid w:val="00263903"/>
    <w:rsid w:val="002809B9"/>
    <w:rsid w:val="002862AC"/>
    <w:rsid w:val="0028756B"/>
    <w:rsid w:val="00293228"/>
    <w:rsid w:val="002A1E04"/>
    <w:rsid w:val="002A731A"/>
    <w:rsid w:val="002C4EBC"/>
    <w:rsid w:val="002D24C4"/>
    <w:rsid w:val="002D33B5"/>
    <w:rsid w:val="002D7388"/>
    <w:rsid w:val="002E1BB5"/>
    <w:rsid w:val="002E29CD"/>
    <w:rsid w:val="002E755A"/>
    <w:rsid w:val="002F5C64"/>
    <w:rsid w:val="002F752D"/>
    <w:rsid w:val="003010E7"/>
    <w:rsid w:val="0030562A"/>
    <w:rsid w:val="00310396"/>
    <w:rsid w:val="00311A3D"/>
    <w:rsid w:val="00314899"/>
    <w:rsid w:val="00336814"/>
    <w:rsid w:val="0034067A"/>
    <w:rsid w:val="00345234"/>
    <w:rsid w:val="003510F5"/>
    <w:rsid w:val="00353D63"/>
    <w:rsid w:val="00354FD5"/>
    <w:rsid w:val="00360D03"/>
    <w:rsid w:val="003628C5"/>
    <w:rsid w:val="00367D1C"/>
    <w:rsid w:val="00370F36"/>
    <w:rsid w:val="00376414"/>
    <w:rsid w:val="003828DC"/>
    <w:rsid w:val="003918DC"/>
    <w:rsid w:val="00397684"/>
    <w:rsid w:val="003A1FDD"/>
    <w:rsid w:val="003A5E97"/>
    <w:rsid w:val="003B1B44"/>
    <w:rsid w:val="003C23F2"/>
    <w:rsid w:val="003C2CA9"/>
    <w:rsid w:val="003D3808"/>
    <w:rsid w:val="003D45F2"/>
    <w:rsid w:val="003E71CF"/>
    <w:rsid w:val="003F0AD1"/>
    <w:rsid w:val="003F15CA"/>
    <w:rsid w:val="003F1E3C"/>
    <w:rsid w:val="003F3A18"/>
    <w:rsid w:val="003F42BE"/>
    <w:rsid w:val="003F4B1E"/>
    <w:rsid w:val="00405815"/>
    <w:rsid w:val="004068B9"/>
    <w:rsid w:val="00411BC7"/>
    <w:rsid w:val="00413E0B"/>
    <w:rsid w:val="00417558"/>
    <w:rsid w:val="00420C1C"/>
    <w:rsid w:val="00421BAE"/>
    <w:rsid w:val="00434574"/>
    <w:rsid w:val="004416B2"/>
    <w:rsid w:val="00444EDF"/>
    <w:rsid w:val="00447C0F"/>
    <w:rsid w:val="004511CC"/>
    <w:rsid w:val="004643CD"/>
    <w:rsid w:val="00470C93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0887"/>
    <w:rsid w:val="00491BB1"/>
    <w:rsid w:val="00491BEF"/>
    <w:rsid w:val="00496F08"/>
    <w:rsid w:val="004A194A"/>
    <w:rsid w:val="004A3AA5"/>
    <w:rsid w:val="004A48D6"/>
    <w:rsid w:val="004A5277"/>
    <w:rsid w:val="004C311C"/>
    <w:rsid w:val="004C6118"/>
    <w:rsid w:val="004C6783"/>
    <w:rsid w:val="004C6DED"/>
    <w:rsid w:val="004C6E9A"/>
    <w:rsid w:val="004C6FCD"/>
    <w:rsid w:val="004D17E4"/>
    <w:rsid w:val="004D316E"/>
    <w:rsid w:val="004E23E6"/>
    <w:rsid w:val="004E3124"/>
    <w:rsid w:val="004E731B"/>
    <w:rsid w:val="00501888"/>
    <w:rsid w:val="005101DC"/>
    <w:rsid w:val="00521F2F"/>
    <w:rsid w:val="0052263D"/>
    <w:rsid w:val="005272EC"/>
    <w:rsid w:val="00545BC4"/>
    <w:rsid w:val="00553089"/>
    <w:rsid w:val="00554E51"/>
    <w:rsid w:val="00555D4E"/>
    <w:rsid w:val="00556612"/>
    <w:rsid w:val="005631C7"/>
    <w:rsid w:val="005705C9"/>
    <w:rsid w:val="0057112F"/>
    <w:rsid w:val="005804F2"/>
    <w:rsid w:val="00580AED"/>
    <w:rsid w:val="005843EF"/>
    <w:rsid w:val="005845E6"/>
    <w:rsid w:val="0058770F"/>
    <w:rsid w:val="00592EFF"/>
    <w:rsid w:val="00596747"/>
    <w:rsid w:val="005A4D29"/>
    <w:rsid w:val="005A668A"/>
    <w:rsid w:val="005B1259"/>
    <w:rsid w:val="005C06CA"/>
    <w:rsid w:val="005C7F7E"/>
    <w:rsid w:val="005D18B0"/>
    <w:rsid w:val="005D256A"/>
    <w:rsid w:val="005D3CFF"/>
    <w:rsid w:val="005D40CC"/>
    <w:rsid w:val="005D610E"/>
    <w:rsid w:val="005D6317"/>
    <w:rsid w:val="005D6829"/>
    <w:rsid w:val="005E5713"/>
    <w:rsid w:val="005F0D17"/>
    <w:rsid w:val="005F1F57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04C7"/>
    <w:rsid w:val="0067146A"/>
    <w:rsid w:val="00671A0D"/>
    <w:rsid w:val="00680D5F"/>
    <w:rsid w:val="0068142E"/>
    <w:rsid w:val="006866E8"/>
    <w:rsid w:val="00686F66"/>
    <w:rsid w:val="00690E37"/>
    <w:rsid w:val="00693587"/>
    <w:rsid w:val="00696988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0F8F"/>
    <w:rsid w:val="006F5537"/>
    <w:rsid w:val="006F6D07"/>
    <w:rsid w:val="00700EA8"/>
    <w:rsid w:val="00701183"/>
    <w:rsid w:val="00702220"/>
    <w:rsid w:val="00714AF8"/>
    <w:rsid w:val="00715CBB"/>
    <w:rsid w:val="00722AB5"/>
    <w:rsid w:val="00722D68"/>
    <w:rsid w:val="00724592"/>
    <w:rsid w:val="00730E22"/>
    <w:rsid w:val="00732BA0"/>
    <w:rsid w:val="00733C00"/>
    <w:rsid w:val="00733F04"/>
    <w:rsid w:val="00740711"/>
    <w:rsid w:val="00741ACA"/>
    <w:rsid w:val="007463E5"/>
    <w:rsid w:val="00747804"/>
    <w:rsid w:val="00747B12"/>
    <w:rsid w:val="007513DC"/>
    <w:rsid w:val="007540B6"/>
    <w:rsid w:val="00756C2B"/>
    <w:rsid w:val="00756D15"/>
    <w:rsid w:val="00761D61"/>
    <w:rsid w:val="00772B26"/>
    <w:rsid w:val="0078312E"/>
    <w:rsid w:val="00785A4E"/>
    <w:rsid w:val="00785FB6"/>
    <w:rsid w:val="007976D0"/>
    <w:rsid w:val="007A216E"/>
    <w:rsid w:val="007B10EB"/>
    <w:rsid w:val="007B4EA8"/>
    <w:rsid w:val="007B5443"/>
    <w:rsid w:val="007B5C3E"/>
    <w:rsid w:val="007B788A"/>
    <w:rsid w:val="007C1D38"/>
    <w:rsid w:val="007C343B"/>
    <w:rsid w:val="007C3B4B"/>
    <w:rsid w:val="007D2B0F"/>
    <w:rsid w:val="007D5300"/>
    <w:rsid w:val="007D62EB"/>
    <w:rsid w:val="007D6A04"/>
    <w:rsid w:val="007E4476"/>
    <w:rsid w:val="007F2180"/>
    <w:rsid w:val="007F73EE"/>
    <w:rsid w:val="00803402"/>
    <w:rsid w:val="008069DF"/>
    <w:rsid w:val="00807550"/>
    <w:rsid w:val="00807B04"/>
    <w:rsid w:val="0081137C"/>
    <w:rsid w:val="00813FA2"/>
    <w:rsid w:val="00817EF2"/>
    <w:rsid w:val="00820E57"/>
    <w:rsid w:val="008250D5"/>
    <w:rsid w:val="00831A62"/>
    <w:rsid w:val="00842528"/>
    <w:rsid w:val="00844678"/>
    <w:rsid w:val="00846FDF"/>
    <w:rsid w:val="00864023"/>
    <w:rsid w:val="008716E7"/>
    <w:rsid w:val="00871DD3"/>
    <w:rsid w:val="0087422C"/>
    <w:rsid w:val="00876300"/>
    <w:rsid w:val="00876751"/>
    <w:rsid w:val="0088183A"/>
    <w:rsid w:val="00883CC4"/>
    <w:rsid w:val="00886928"/>
    <w:rsid w:val="008A6045"/>
    <w:rsid w:val="008A7A73"/>
    <w:rsid w:val="008C0893"/>
    <w:rsid w:val="008C5990"/>
    <w:rsid w:val="008D217B"/>
    <w:rsid w:val="008D2856"/>
    <w:rsid w:val="008D5719"/>
    <w:rsid w:val="008D6DD0"/>
    <w:rsid w:val="008F3C94"/>
    <w:rsid w:val="009057AA"/>
    <w:rsid w:val="009110D9"/>
    <w:rsid w:val="00911AD1"/>
    <w:rsid w:val="00917E86"/>
    <w:rsid w:val="0092760A"/>
    <w:rsid w:val="0093252E"/>
    <w:rsid w:val="00943655"/>
    <w:rsid w:val="009466AB"/>
    <w:rsid w:val="00947FFB"/>
    <w:rsid w:val="0095455F"/>
    <w:rsid w:val="00954616"/>
    <w:rsid w:val="00954A63"/>
    <w:rsid w:val="00963819"/>
    <w:rsid w:val="00965057"/>
    <w:rsid w:val="00965D9F"/>
    <w:rsid w:val="00976F63"/>
    <w:rsid w:val="009817EC"/>
    <w:rsid w:val="009831A9"/>
    <w:rsid w:val="00987EE7"/>
    <w:rsid w:val="0099378A"/>
    <w:rsid w:val="009A563B"/>
    <w:rsid w:val="009B15E3"/>
    <w:rsid w:val="009B593B"/>
    <w:rsid w:val="009C5FA7"/>
    <w:rsid w:val="009D110C"/>
    <w:rsid w:val="009D3629"/>
    <w:rsid w:val="009D3810"/>
    <w:rsid w:val="009D78A6"/>
    <w:rsid w:val="009E2848"/>
    <w:rsid w:val="009E2884"/>
    <w:rsid w:val="009F1F39"/>
    <w:rsid w:val="009F27A9"/>
    <w:rsid w:val="009F3352"/>
    <w:rsid w:val="009F4A72"/>
    <w:rsid w:val="009F7311"/>
    <w:rsid w:val="00A01A9B"/>
    <w:rsid w:val="00A05FFD"/>
    <w:rsid w:val="00A10F98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74B7D"/>
    <w:rsid w:val="00A763E0"/>
    <w:rsid w:val="00A87247"/>
    <w:rsid w:val="00A941D8"/>
    <w:rsid w:val="00AA050C"/>
    <w:rsid w:val="00AA09B5"/>
    <w:rsid w:val="00AA402A"/>
    <w:rsid w:val="00AB5E90"/>
    <w:rsid w:val="00AB6125"/>
    <w:rsid w:val="00AC15DB"/>
    <w:rsid w:val="00AC2228"/>
    <w:rsid w:val="00AC2A98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3CED"/>
    <w:rsid w:val="00B26E6A"/>
    <w:rsid w:val="00B3473F"/>
    <w:rsid w:val="00B40D83"/>
    <w:rsid w:val="00B43B7D"/>
    <w:rsid w:val="00B53034"/>
    <w:rsid w:val="00B57B04"/>
    <w:rsid w:val="00B608E1"/>
    <w:rsid w:val="00B61873"/>
    <w:rsid w:val="00B61A67"/>
    <w:rsid w:val="00B63AC9"/>
    <w:rsid w:val="00B72EFA"/>
    <w:rsid w:val="00B7507B"/>
    <w:rsid w:val="00B76297"/>
    <w:rsid w:val="00B77BFF"/>
    <w:rsid w:val="00B80F30"/>
    <w:rsid w:val="00B9675D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4C7A"/>
    <w:rsid w:val="00BD51A9"/>
    <w:rsid w:val="00BE4D2A"/>
    <w:rsid w:val="00BE6468"/>
    <w:rsid w:val="00BF0884"/>
    <w:rsid w:val="00BF2B13"/>
    <w:rsid w:val="00BF760B"/>
    <w:rsid w:val="00C032AE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66327"/>
    <w:rsid w:val="00C732C1"/>
    <w:rsid w:val="00C737CC"/>
    <w:rsid w:val="00C7433F"/>
    <w:rsid w:val="00C8479B"/>
    <w:rsid w:val="00C86B7A"/>
    <w:rsid w:val="00C91A6D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C7A45"/>
    <w:rsid w:val="00CD2989"/>
    <w:rsid w:val="00CD7A52"/>
    <w:rsid w:val="00CF450A"/>
    <w:rsid w:val="00CF7C18"/>
    <w:rsid w:val="00D0128E"/>
    <w:rsid w:val="00D026DA"/>
    <w:rsid w:val="00D02C3E"/>
    <w:rsid w:val="00D05A69"/>
    <w:rsid w:val="00D07FE0"/>
    <w:rsid w:val="00D13402"/>
    <w:rsid w:val="00D1360E"/>
    <w:rsid w:val="00D25E63"/>
    <w:rsid w:val="00D3109D"/>
    <w:rsid w:val="00D35737"/>
    <w:rsid w:val="00D40193"/>
    <w:rsid w:val="00D4090F"/>
    <w:rsid w:val="00D52BE6"/>
    <w:rsid w:val="00D53EA7"/>
    <w:rsid w:val="00D5505E"/>
    <w:rsid w:val="00D57F11"/>
    <w:rsid w:val="00D7350C"/>
    <w:rsid w:val="00D739E2"/>
    <w:rsid w:val="00D74B3D"/>
    <w:rsid w:val="00D8063D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782D"/>
    <w:rsid w:val="00DC22ED"/>
    <w:rsid w:val="00DC3BAD"/>
    <w:rsid w:val="00DC5322"/>
    <w:rsid w:val="00DC671E"/>
    <w:rsid w:val="00DC6AE7"/>
    <w:rsid w:val="00DD1A87"/>
    <w:rsid w:val="00DE0DF0"/>
    <w:rsid w:val="00DE672D"/>
    <w:rsid w:val="00DF6842"/>
    <w:rsid w:val="00DF7DB4"/>
    <w:rsid w:val="00E001A1"/>
    <w:rsid w:val="00E007D1"/>
    <w:rsid w:val="00E10A68"/>
    <w:rsid w:val="00E16BC3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C749E"/>
    <w:rsid w:val="00ED06EC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00ED0"/>
    <w:rsid w:val="00F03A48"/>
    <w:rsid w:val="00F05E08"/>
    <w:rsid w:val="00F110C3"/>
    <w:rsid w:val="00F14139"/>
    <w:rsid w:val="00F146EE"/>
    <w:rsid w:val="00F2072F"/>
    <w:rsid w:val="00F24142"/>
    <w:rsid w:val="00F42280"/>
    <w:rsid w:val="00F44988"/>
    <w:rsid w:val="00F457DC"/>
    <w:rsid w:val="00F45878"/>
    <w:rsid w:val="00F463AA"/>
    <w:rsid w:val="00F63DAC"/>
    <w:rsid w:val="00F72941"/>
    <w:rsid w:val="00F72991"/>
    <w:rsid w:val="00F750CA"/>
    <w:rsid w:val="00F80629"/>
    <w:rsid w:val="00F824A0"/>
    <w:rsid w:val="00F85EFD"/>
    <w:rsid w:val="00F87917"/>
    <w:rsid w:val="00F92045"/>
    <w:rsid w:val="00FA13C0"/>
    <w:rsid w:val="00FA4770"/>
    <w:rsid w:val="00FB0ED8"/>
    <w:rsid w:val="00FB26A8"/>
    <w:rsid w:val="00FD7767"/>
    <w:rsid w:val="00FE080C"/>
    <w:rsid w:val="00FE2BD3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F42B1-A7C7-4342-9B55-08EAF70B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9042</Words>
  <Characters>51543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340</cp:revision>
  <cp:lastPrinted>2024-01-09T07:49:00Z</cp:lastPrinted>
  <dcterms:created xsi:type="dcterms:W3CDTF">2015-11-24T06:39:00Z</dcterms:created>
  <dcterms:modified xsi:type="dcterms:W3CDTF">2024-01-10T06:07:00Z</dcterms:modified>
</cp:coreProperties>
</file>