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4A0"/>
      </w:tblPr>
      <w:tblGrid>
        <w:gridCol w:w="10942"/>
      </w:tblGrid>
      <w:tr w:rsidR="004F70F4">
        <w:tc>
          <w:tcPr>
            <w:tcW w:w="10942" w:type="dxa"/>
          </w:tcPr>
          <w:p w:rsidR="004F70F4" w:rsidRDefault="005E552F">
            <w:pPr>
              <w:tabs>
                <w:tab w:val="left" w:pos="327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ИНФОРМАЦИОННОЕ СООБЩЕНИЕ </w:t>
            </w:r>
          </w:p>
          <w:p w:rsidR="005E552F" w:rsidRPr="00BB72CC" w:rsidRDefault="005E552F" w:rsidP="005E552F">
            <w:pPr>
              <w:tabs>
                <w:tab w:val="left" w:pos="3270"/>
              </w:tabs>
              <w:suppressAutoHyphens/>
              <w:autoSpaceDE w:val="0"/>
              <w:jc w:val="center"/>
              <w:rPr>
                <w:rFonts w:eastAsia="Arial"/>
                <w:b/>
                <w:bCs/>
                <w:lang w:eastAsia="ar-SA"/>
              </w:rPr>
            </w:pPr>
            <w:r w:rsidRPr="00BB72CC">
              <w:rPr>
                <w:rFonts w:eastAsia="Arial"/>
                <w:b/>
                <w:bCs/>
                <w:lang w:eastAsia="ar-SA"/>
              </w:rPr>
              <w:t>о проведен</w:t>
            </w:r>
            <w:proofErr w:type="gramStart"/>
            <w:r w:rsidRPr="00BB72CC">
              <w:rPr>
                <w:rFonts w:eastAsia="Arial"/>
                <w:b/>
                <w:bCs/>
                <w:lang w:eastAsia="ar-SA"/>
              </w:rPr>
              <w:t>ии ау</w:t>
            </w:r>
            <w:proofErr w:type="gramEnd"/>
            <w:r w:rsidRPr="00BB72CC">
              <w:rPr>
                <w:rFonts w:eastAsia="Arial"/>
                <w:b/>
                <w:bCs/>
                <w:lang w:eastAsia="ar-SA"/>
              </w:rPr>
              <w:t>кциона в электронной форме по продаже муниципального имущества, находящегося в собственно</w:t>
            </w:r>
            <w:r>
              <w:rPr>
                <w:rFonts w:eastAsia="Arial"/>
                <w:b/>
                <w:bCs/>
                <w:lang w:eastAsia="ar-SA"/>
              </w:rPr>
              <w:t xml:space="preserve">сти </w:t>
            </w:r>
            <w:r w:rsidRPr="00AA009B">
              <w:rPr>
                <w:rFonts w:eastAsia="Arial"/>
                <w:b/>
                <w:bCs/>
                <w:lang w:eastAsia="ar-SA"/>
              </w:rPr>
              <w:t xml:space="preserve">Старонижестеблиевского сельского поселения Красноармейского </w:t>
            </w:r>
            <w:r>
              <w:rPr>
                <w:rFonts w:eastAsia="Arial"/>
                <w:b/>
                <w:bCs/>
                <w:lang w:eastAsia="ar-SA"/>
              </w:rPr>
              <w:t xml:space="preserve">муниципального </w:t>
            </w:r>
            <w:r w:rsidRPr="00AA009B">
              <w:rPr>
                <w:rFonts w:eastAsia="Arial"/>
                <w:b/>
                <w:bCs/>
                <w:lang w:eastAsia="ar-SA"/>
              </w:rPr>
              <w:t>района</w:t>
            </w:r>
            <w:r w:rsidR="00752DB2">
              <w:rPr>
                <w:rFonts w:eastAsia="Arial"/>
                <w:b/>
                <w:bCs/>
                <w:lang w:eastAsia="ar-SA"/>
              </w:rPr>
              <w:t xml:space="preserve"> Краснодарского края</w:t>
            </w:r>
          </w:p>
          <w:p w:rsidR="004F70F4" w:rsidRPr="003321AB" w:rsidRDefault="004F70F4">
            <w:pPr>
              <w:tabs>
                <w:tab w:val="left" w:pos="3270"/>
              </w:tabs>
              <w:jc w:val="center"/>
              <w:rPr>
                <w:b/>
                <w:szCs w:val="24"/>
              </w:rPr>
            </w:pPr>
          </w:p>
          <w:p w:rsidR="004F70F4" w:rsidRDefault="003321AB">
            <w:pPr>
              <w:pStyle w:val="ab"/>
              <w:ind w:firstLine="708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3321AB">
              <w:rPr>
                <w:rFonts w:ascii="Times New Roman" w:hAnsi="Times New Roman"/>
                <w:sz w:val="24"/>
                <w:szCs w:val="24"/>
              </w:rPr>
              <w:t>Администрация Старонижестеблиевского сельского поселения Красноармейского муниципального района Краснодарского края</w:t>
            </w:r>
            <w:r w:rsidR="005E552F" w:rsidRPr="003321AB">
              <w:rPr>
                <w:rFonts w:ascii="Times New Roman" w:hAnsi="Times New Roman"/>
                <w:sz w:val="24"/>
                <w:szCs w:val="24"/>
              </w:rPr>
              <w:t xml:space="preserve"> (далее - Продавец)</w:t>
            </w:r>
            <w:r w:rsidR="005E552F">
              <w:t xml:space="preserve"> </w:t>
            </w:r>
            <w:r w:rsidR="00995C03">
              <w:rPr>
                <w:rFonts w:ascii="Times New Roman" w:hAnsi="Times New Roman"/>
                <w:sz w:val="24"/>
              </w:rPr>
              <w:t>действующая</w:t>
            </w:r>
            <w:r w:rsidR="005E552F">
              <w:rPr>
                <w:rFonts w:ascii="Times New Roman" w:hAnsi="Times New Roman"/>
                <w:sz w:val="24"/>
              </w:rPr>
              <w:t xml:space="preserve"> в соответствии с Федеральным Законом Российской Федерации от 21.12.2001 г.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регламентом электронной площадки «</w:t>
            </w:r>
            <w:proofErr w:type="spellStart"/>
            <w:r w:rsidR="005E552F">
              <w:rPr>
                <w:rFonts w:ascii="Times New Roman" w:hAnsi="Times New Roman"/>
                <w:sz w:val="24"/>
              </w:rPr>
              <w:t>Сбербанк-АСТ</w:t>
            </w:r>
            <w:proofErr w:type="spellEnd"/>
            <w:r w:rsidR="005E552F">
              <w:rPr>
                <w:rFonts w:ascii="Times New Roman" w:hAnsi="Times New Roman"/>
                <w:sz w:val="24"/>
              </w:rPr>
              <w:t>» (</w:t>
            </w:r>
            <w:hyperlink r:id="rId5" w:history="1">
              <w:r w:rsidR="005E552F">
                <w:rPr>
                  <w:rStyle w:val="af"/>
                  <w:rFonts w:ascii="Times New Roman" w:hAnsi="Times New Roman"/>
                  <w:sz w:val="24"/>
                </w:rPr>
                <w:t>http://utp.sberbank-ast.ru/AP/Notice/1027/Instructions</w:t>
              </w:r>
              <w:proofErr w:type="gramEnd"/>
            </w:hyperlink>
            <w:r w:rsidR="005E552F">
              <w:rPr>
                <w:rFonts w:ascii="Times New Roman" w:hAnsi="Times New Roman"/>
                <w:sz w:val="24"/>
              </w:rPr>
              <w:t xml:space="preserve">), </w:t>
            </w:r>
            <w:proofErr w:type="gramStart"/>
            <w:r w:rsidR="005E552F" w:rsidRPr="009C56ED">
              <w:rPr>
                <w:rFonts w:ascii="Times New Roman" w:hAnsi="Times New Roman"/>
                <w:color w:val="auto"/>
                <w:sz w:val="24"/>
              </w:rPr>
              <w:t xml:space="preserve">программой приватизации объектов недвижимости, находящихся в муниципальной собственности </w:t>
            </w:r>
            <w:r w:rsidR="009C56ED" w:rsidRPr="009C56ED">
              <w:rPr>
                <w:rFonts w:ascii="Times New Roman" w:hAnsi="Times New Roman"/>
                <w:color w:val="auto"/>
                <w:sz w:val="24"/>
              </w:rPr>
              <w:t>Старонижестеблиевского сельского поселения Красноармейского муниципального района Краснодарского края на 2025</w:t>
            </w:r>
            <w:r w:rsidR="005E552F" w:rsidRPr="009C56ED">
              <w:rPr>
                <w:rFonts w:ascii="Times New Roman" w:hAnsi="Times New Roman"/>
                <w:color w:val="auto"/>
                <w:sz w:val="24"/>
              </w:rPr>
              <w:t xml:space="preserve"> год</w:t>
            </w:r>
            <w:r w:rsidR="005E552F" w:rsidRPr="009C56ED">
              <w:rPr>
                <w:rFonts w:ascii="Times New Roman" w:hAnsi="Times New Roman"/>
                <w:color w:val="auto"/>
                <w:spacing w:val="-1"/>
                <w:sz w:val="24"/>
              </w:rPr>
              <w:t>, утвержден</w:t>
            </w:r>
            <w:r w:rsidR="009C56ED" w:rsidRPr="009C56ED">
              <w:rPr>
                <w:rFonts w:ascii="Times New Roman" w:hAnsi="Times New Roman"/>
                <w:color w:val="auto"/>
                <w:sz w:val="24"/>
              </w:rPr>
              <w:t>ной</w:t>
            </w:r>
            <w:r w:rsidR="005E552F" w:rsidRPr="009C56ED">
              <w:rPr>
                <w:rFonts w:ascii="Times New Roman" w:hAnsi="Times New Roman"/>
                <w:color w:val="auto"/>
                <w:sz w:val="24"/>
              </w:rPr>
              <w:t xml:space="preserve">  ре</w:t>
            </w:r>
            <w:r w:rsidR="009C56ED" w:rsidRPr="009C56ED">
              <w:rPr>
                <w:rFonts w:ascii="Times New Roman" w:hAnsi="Times New Roman"/>
                <w:color w:val="auto"/>
                <w:sz w:val="24"/>
              </w:rPr>
              <w:t>шением  Совета  Старонижестеблиевского сельского поселения Красноармейского</w:t>
            </w:r>
            <w:r w:rsidR="005E552F" w:rsidRPr="009C56ED">
              <w:rPr>
                <w:rFonts w:ascii="Times New Roman" w:hAnsi="Times New Roman"/>
                <w:color w:val="auto"/>
                <w:sz w:val="24"/>
              </w:rPr>
              <w:t xml:space="preserve"> район</w:t>
            </w:r>
            <w:r w:rsidR="009C56ED" w:rsidRPr="009C56ED">
              <w:rPr>
                <w:rFonts w:ascii="Times New Roman" w:hAnsi="Times New Roman"/>
                <w:color w:val="auto"/>
                <w:sz w:val="24"/>
              </w:rPr>
              <w:t>а</w:t>
            </w:r>
            <w:r w:rsidR="005E552F" w:rsidRPr="009C56ED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9C56ED" w:rsidRPr="009C56ED">
              <w:rPr>
                <w:rFonts w:ascii="Times New Roman" w:hAnsi="Times New Roman"/>
                <w:color w:val="auto"/>
                <w:spacing w:val="-1"/>
                <w:sz w:val="24"/>
              </w:rPr>
              <w:t>от 24 декабря 2024 года № 4/7</w:t>
            </w:r>
            <w:r w:rsidR="005E552F" w:rsidRPr="009C56ED">
              <w:rPr>
                <w:rFonts w:ascii="Times New Roman" w:hAnsi="Times New Roman"/>
                <w:color w:val="auto"/>
                <w:spacing w:val="-1"/>
                <w:sz w:val="24"/>
              </w:rPr>
              <w:t>,</w:t>
            </w:r>
            <w:r w:rsidR="005E552F" w:rsidRPr="003321AB">
              <w:rPr>
                <w:rFonts w:ascii="Times New Roman" w:hAnsi="Times New Roman"/>
                <w:color w:val="FF0000"/>
                <w:spacing w:val="-1"/>
                <w:sz w:val="24"/>
              </w:rPr>
              <w:t xml:space="preserve">  </w:t>
            </w:r>
            <w:r w:rsidR="005E552F" w:rsidRPr="009C56ED">
              <w:rPr>
                <w:rFonts w:ascii="Times New Roman" w:hAnsi="Times New Roman"/>
                <w:color w:val="auto"/>
                <w:spacing w:val="-1"/>
                <w:sz w:val="24"/>
              </w:rPr>
              <w:t>положением «О порядке управления и распоря</w:t>
            </w:r>
            <w:r w:rsidR="005E552F" w:rsidRPr="009C56ED">
              <w:rPr>
                <w:rFonts w:ascii="Times New Roman" w:hAnsi="Times New Roman"/>
                <w:color w:val="auto"/>
                <w:sz w:val="24"/>
              </w:rPr>
              <w:t xml:space="preserve">жения </w:t>
            </w:r>
            <w:r w:rsidR="009C56ED" w:rsidRPr="009C56ED">
              <w:rPr>
                <w:rFonts w:ascii="Times New Roman" w:hAnsi="Times New Roman"/>
                <w:color w:val="auto"/>
                <w:sz w:val="24"/>
              </w:rPr>
              <w:t>муниципальной собственностью Старонижестеблиевского сельского поселения Красноармейского района</w:t>
            </w:r>
            <w:r w:rsidR="005E552F" w:rsidRPr="009C56ED">
              <w:rPr>
                <w:rFonts w:ascii="Times New Roman" w:hAnsi="Times New Roman"/>
                <w:color w:val="auto"/>
                <w:sz w:val="24"/>
              </w:rPr>
              <w:t>»,</w:t>
            </w:r>
            <w:r w:rsidR="005E552F">
              <w:rPr>
                <w:rFonts w:ascii="Times New Roman" w:hAnsi="Times New Roman"/>
                <w:sz w:val="24"/>
              </w:rPr>
              <w:t xml:space="preserve"> </w:t>
            </w:r>
            <w:r w:rsidR="005E552F" w:rsidRPr="009C56ED">
              <w:rPr>
                <w:rFonts w:ascii="Times New Roman" w:hAnsi="Times New Roman"/>
                <w:color w:val="auto"/>
                <w:sz w:val="24"/>
              </w:rPr>
              <w:t xml:space="preserve">утвержденным решением Совета </w:t>
            </w:r>
            <w:r w:rsidR="009C56ED" w:rsidRPr="009C56ED">
              <w:rPr>
                <w:rFonts w:ascii="Times New Roman" w:hAnsi="Times New Roman"/>
                <w:color w:val="auto"/>
                <w:sz w:val="24"/>
              </w:rPr>
              <w:t>Старонижестеблиевского сельского поселения от 02 февраля 2017 года № 36/5</w:t>
            </w:r>
            <w:proofErr w:type="gramEnd"/>
            <w:r w:rsidR="009C56ED" w:rsidRPr="009C56ED">
              <w:rPr>
                <w:rFonts w:ascii="Times New Roman" w:hAnsi="Times New Roman"/>
                <w:color w:val="auto"/>
                <w:sz w:val="24"/>
              </w:rPr>
              <w:t>,</w:t>
            </w:r>
            <w:r w:rsidR="005E552F" w:rsidRPr="003321AB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5E552F" w:rsidRPr="0012464C">
              <w:rPr>
                <w:rFonts w:ascii="Times New Roman" w:hAnsi="Times New Roman"/>
                <w:color w:val="auto"/>
                <w:sz w:val="24"/>
              </w:rPr>
              <w:t xml:space="preserve">постановлением администрации </w:t>
            </w:r>
            <w:r w:rsidR="009C56ED" w:rsidRPr="0012464C">
              <w:rPr>
                <w:rFonts w:ascii="Times New Roman" w:hAnsi="Times New Roman"/>
                <w:color w:val="auto"/>
                <w:sz w:val="24"/>
              </w:rPr>
              <w:t xml:space="preserve">Старонижестеблиевского </w:t>
            </w:r>
            <w:r w:rsidR="005E552F" w:rsidRPr="0012464C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12464C" w:rsidRPr="0012464C">
              <w:rPr>
                <w:rFonts w:ascii="Times New Roman" w:hAnsi="Times New Roman"/>
                <w:color w:val="auto"/>
                <w:sz w:val="24"/>
              </w:rPr>
              <w:t>сельского поселения Красноармейского муниципального</w:t>
            </w:r>
            <w:r w:rsidR="005E552F" w:rsidRPr="0012464C">
              <w:rPr>
                <w:rFonts w:ascii="Times New Roman" w:hAnsi="Times New Roman"/>
                <w:color w:val="auto"/>
                <w:sz w:val="24"/>
              </w:rPr>
              <w:t xml:space="preserve"> район</w:t>
            </w:r>
            <w:r w:rsidR="0012464C" w:rsidRPr="0012464C">
              <w:rPr>
                <w:rFonts w:ascii="Times New Roman" w:hAnsi="Times New Roman"/>
                <w:color w:val="auto"/>
                <w:sz w:val="24"/>
              </w:rPr>
              <w:t>а Краснодарского края от 05.08</w:t>
            </w:r>
            <w:r w:rsidR="005E552F" w:rsidRPr="0012464C">
              <w:rPr>
                <w:rFonts w:ascii="Times New Roman" w:hAnsi="Times New Roman"/>
                <w:color w:val="auto"/>
                <w:sz w:val="24"/>
              </w:rPr>
              <w:t>.2025 г.</w:t>
            </w:r>
            <w:r w:rsidR="005E552F" w:rsidRPr="003321AB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5E552F" w:rsidRPr="003A2CD5">
              <w:rPr>
                <w:rFonts w:ascii="Times New Roman" w:hAnsi="Times New Roman"/>
                <w:color w:val="auto"/>
                <w:sz w:val="24"/>
              </w:rPr>
              <w:t xml:space="preserve">№  </w:t>
            </w:r>
            <w:r w:rsidR="003A2CD5" w:rsidRPr="003A2CD5">
              <w:rPr>
                <w:rFonts w:ascii="Times New Roman" w:hAnsi="Times New Roman"/>
                <w:color w:val="auto"/>
                <w:sz w:val="24"/>
              </w:rPr>
              <w:t>112</w:t>
            </w:r>
            <w:r w:rsidR="003A2CD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5E552F" w:rsidRPr="00A41401">
              <w:rPr>
                <w:rFonts w:ascii="Times New Roman" w:hAnsi="Times New Roman"/>
                <w:color w:val="auto"/>
                <w:sz w:val="24"/>
              </w:rPr>
              <w:t>«О приватизации муниципального имущества»</w:t>
            </w:r>
            <w:r w:rsidR="005E552F">
              <w:rPr>
                <w:rFonts w:ascii="Times New Roman" w:hAnsi="Times New Roman"/>
                <w:sz w:val="24"/>
              </w:rPr>
              <w:t xml:space="preserve"> сообщает о продаже имущества, находящегося в собственности </w:t>
            </w:r>
            <w:r>
              <w:rPr>
                <w:rFonts w:ascii="Times New Roman" w:hAnsi="Times New Roman"/>
                <w:sz w:val="24"/>
              </w:rPr>
              <w:t>Старонижестеблиевского сельского поселения Красноармейского муниципального района Краснодарского края</w:t>
            </w:r>
            <w:r w:rsidR="005E552F">
              <w:rPr>
                <w:rFonts w:ascii="Times New Roman" w:hAnsi="Times New Roman"/>
                <w:sz w:val="24"/>
              </w:rPr>
              <w:t>, на аукционе в электронной форме, открытом по составу участников и по форме подачи предложений о цене имущества.</w:t>
            </w:r>
          </w:p>
          <w:p w:rsidR="004F70F4" w:rsidRDefault="005E552F">
            <w:pPr>
              <w:ind w:firstLine="567"/>
              <w:jc w:val="both"/>
              <w:rPr>
                <w:u w:val="single"/>
              </w:rPr>
            </w:pPr>
            <w:r>
              <w:t xml:space="preserve">Настоящее информационное сообщение размещается на официальном сайте Российской Федерации </w:t>
            </w:r>
            <w:hyperlink r:id="rId6" w:history="1">
              <w:r>
                <w:rPr>
                  <w:u w:val="single"/>
                </w:rPr>
                <w:t>www.torgi.gov.ru</w:t>
              </w:r>
            </w:hyperlink>
            <w:r>
              <w:t xml:space="preserve">,  на официальном сайте администрации </w:t>
            </w:r>
            <w:r w:rsidR="003321AB">
              <w:t>Старонижестеблиевского сельского поселения Красноармейского муниципального района Краснодарского края</w:t>
            </w:r>
            <w:r>
              <w:t xml:space="preserve"> – </w:t>
            </w:r>
            <w:hyperlink r:id="rId7" w:history="1">
              <w:r w:rsidR="003321AB" w:rsidRPr="006725E9">
                <w:rPr>
                  <w:rStyle w:val="af"/>
                </w:rPr>
                <w:t>www.snsteblievskaya.ru</w:t>
              </w:r>
            </w:hyperlink>
            <w:r>
              <w:rPr>
                <w:u w:val="single"/>
              </w:rPr>
              <w:t xml:space="preserve">, и электронной площадке </w:t>
            </w:r>
            <w:r>
              <w:t>http://utp.sberbank-ast.ru.</w:t>
            </w:r>
          </w:p>
          <w:p w:rsidR="004F70F4" w:rsidRDefault="005E552F">
            <w:pPr>
              <w:pStyle w:val="ad"/>
              <w:widowControl w:val="0"/>
              <w:tabs>
                <w:tab w:val="left" w:pos="709"/>
                <w:tab w:val="left" w:pos="3600"/>
              </w:tabs>
              <w:spacing w:before="0" w:after="0"/>
              <w:ind w:left="0" w:right="0"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Оператор электронной площадки: </w:t>
            </w:r>
            <w:r>
              <w:rPr>
                <w:rFonts w:ascii="Times New Roman" w:hAnsi="Times New Roman"/>
                <w:sz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</w:rPr>
              <w:t>Сбербанк-АСТ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», владеющее сайтом </w:t>
            </w:r>
            <w:r>
              <w:rPr>
                <w:rFonts w:ascii="Times New Roman" w:hAnsi="Times New Roman"/>
                <w:sz w:val="24"/>
                <w:u w:val="single"/>
              </w:rPr>
              <w:t>http://utp.sberbank-ast.ru/AP</w:t>
            </w:r>
            <w:r>
              <w:rPr>
                <w:rFonts w:ascii="Times New Roman" w:hAnsi="Times New Roman"/>
                <w:sz w:val="24"/>
              </w:rPr>
              <w:t xml:space="preserve"> в информационно-телекоммуникационной сети «Интернет».</w:t>
            </w:r>
          </w:p>
          <w:p w:rsidR="004F70F4" w:rsidRPr="00C267E7" w:rsidRDefault="005E552F" w:rsidP="00C267E7">
            <w:pPr>
              <w:ind w:left="34" w:firstLine="567"/>
              <w:jc w:val="both"/>
              <w:rPr>
                <w:szCs w:val="24"/>
              </w:rPr>
            </w:pPr>
            <w:r>
              <w:rPr>
                <w:b/>
              </w:rPr>
              <w:t>Наименование имущества –</w:t>
            </w:r>
            <w:r w:rsidR="009849C8">
              <w:rPr>
                <w:sz w:val="28"/>
                <w:szCs w:val="28"/>
              </w:rPr>
              <w:t xml:space="preserve"> </w:t>
            </w:r>
            <w:r w:rsidR="00C267E7" w:rsidRPr="00C267E7">
              <w:rPr>
                <w:szCs w:val="24"/>
              </w:rPr>
              <w:t>здание, назначение -</w:t>
            </w:r>
            <w:r w:rsidR="00C267E7" w:rsidRPr="00C267E7">
              <w:rPr>
                <w:color w:val="auto"/>
                <w:szCs w:val="24"/>
              </w:rPr>
              <w:t xml:space="preserve"> нежилое, общей площадью 57,0 кв.м., </w:t>
            </w:r>
            <w:r w:rsidR="00C267E7" w:rsidRPr="00C267E7">
              <w:rPr>
                <w:szCs w:val="24"/>
              </w:rPr>
              <w:t xml:space="preserve">этажность: 1, </w:t>
            </w:r>
            <w:r w:rsidR="00C267E7" w:rsidRPr="00C267E7">
              <w:rPr>
                <w:color w:val="auto"/>
                <w:szCs w:val="24"/>
              </w:rPr>
              <w:t>кадастровый номер</w:t>
            </w:r>
            <w:r w:rsidR="00C267E7" w:rsidRPr="00C267E7">
              <w:rPr>
                <w:color w:val="FF0000"/>
                <w:szCs w:val="24"/>
              </w:rPr>
              <w:t xml:space="preserve"> </w:t>
            </w:r>
            <w:r w:rsidR="00C267E7" w:rsidRPr="00C267E7">
              <w:rPr>
                <w:szCs w:val="24"/>
              </w:rPr>
              <w:t>23:13:0402006:139</w:t>
            </w:r>
            <w:r w:rsidR="00C267E7" w:rsidRPr="00C267E7">
              <w:rPr>
                <w:color w:val="auto"/>
                <w:szCs w:val="24"/>
              </w:rPr>
              <w:t xml:space="preserve">; </w:t>
            </w:r>
            <w:proofErr w:type="gramStart"/>
            <w:r w:rsidR="00C267E7" w:rsidRPr="00C267E7">
              <w:rPr>
                <w:szCs w:val="24"/>
              </w:rPr>
              <w:t>здание, назначение -</w:t>
            </w:r>
            <w:r w:rsidR="00C267E7" w:rsidRPr="00C267E7">
              <w:rPr>
                <w:color w:val="auto"/>
                <w:szCs w:val="24"/>
              </w:rPr>
              <w:t xml:space="preserve"> нежилое, общей площадью 58,2 кв.м.,</w:t>
            </w:r>
            <w:r w:rsidR="00C267E7" w:rsidRPr="00C267E7">
              <w:rPr>
                <w:szCs w:val="24"/>
              </w:rPr>
              <w:t xml:space="preserve"> этажность: 1,</w:t>
            </w:r>
            <w:r w:rsidR="00C267E7" w:rsidRPr="00C267E7">
              <w:rPr>
                <w:color w:val="auto"/>
                <w:szCs w:val="24"/>
              </w:rPr>
              <w:t xml:space="preserve"> кадастровый номер</w:t>
            </w:r>
            <w:r w:rsidR="00C267E7" w:rsidRPr="00C267E7">
              <w:rPr>
                <w:color w:val="FF0000"/>
                <w:szCs w:val="24"/>
              </w:rPr>
              <w:t xml:space="preserve"> </w:t>
            </w:r>
            <w:r w:rsidR="00C267E7" w:rsidRPr="00C267E7">
              <w:rPr>
                <w:szCs w:val="24"/>
              </w:rPr>
              <w:t>23:13:0402006:141</w:t>
            </w:r>
            <w:r w:rsidR="00C267E7" w:rsidRPr="00C267E7">
              <w:rPr>
                <w:color w:val="auto"/>
                <w:szCs w:val="24"/>
              </w:rPr>
              <w:t>, расположенные на земельном участке, категория земель: земли населенных пунктов, разрешенное использование: для размещения магазина продовольственных, непродовольственных и смешанных товаров, столовой, кафе, с кадастровым номером 23:13:0402006:69,</w:t>
            </w:r>
            <w:r w:rsidR="00C267E7" w:rsidRPr="00C267E7">
              <w:rPr>
                <w:color w:val="FF0000"/>
                <w:szCs w:val="24"/>
              </w:rPr>
              <w:t xml:space="preserve"> </w:t>
            </w:r>
            <w:r w:rsidR="00C267E7" w:rsidRPr="00C267E7">
              <w:rPr>
                <w:color w:val="auto"/>
                <w:szCs w:val="24"/>
              </w:rPr>
              <w:t>общей площадью 1500 кв.м.,</w:t>
            </w:r>
            <w:r w:rsidR="00C267E7" w:rsidRPr="00C267E7">
              <w:rPr>
                <w:color w:val="FF0000"/>
                <w:szCs w:val="24"/>
              </w:rPr>
              <w:t xml:space="preserve"> </w:t>
            </w:r>
            <w:r w:rsidR="00C267E7" w:rsidRPr="00C267E7">
              <w:rPr>
                <w:color w:val="auto"/>
                <w:szCs w:val="24"/>
              </w:rPr>
              <w:t>находящемся по адресу:</w:t>
            </w:r>
            <w:proofErr w:type="gramEnd"/>
            <w:r w:rsidR="00C267E7" w:rsidRPr="00C267E7">
              <w:rPr>
                <w:color w:val="auto"/>
                <w:szCs w:val="24"/>
              </w:rPr>
              <w:t xml:space="preserve"> Российская Федерация, Краснодарский край, Красноармейский район, х. Крупской, ул. Красная, 25</w:t>
            </w:r>
            <w:r w:rsidR="00C267E7" w:rsidRPr="00C267E7">
              <w:rPr>
                <w:szCs w:val="24"/>
              </w:rPr>
              <w:t xml:space="preserve">, путем проведения продажи в электронной форме </w:t>
            </w:r>
            <w:r w:rsidR="00C267E7" w:rsidRPr="00C267E7">
              <w:rPr>
                <w:spacing w:val="-1"/>
                <w:szCs w:val="24"/>
              </w:rPr>
              <w:t>на аукционе, открытом по составу уча</w:t>
            </w:r>
            <w:r w:rsidR="00C267E7" w:rsidRPr="00C267E7">
              <w:rPr>
                <w:szCs w:val="24"/>
              </w:rPr>
              <w:t>стников и по форме подачи предложений по цене.</w:t>
            </w:r>
          </w:p>
          <w:p w:rsidR="004F70F4" w:rsidRDefault="005E552F">
            <w:pPr>
              <w:widowControl w:val="0"/>
              <w:numPr>
                <w:ilvl w:val="0"/>
                <w:numId w:val="1"/>
              </w:numPr>
              <w:tabs>
                <w:tab w:val="left" w:pos="1032"/>
              </w:tabs>
              <w:ind w:firstLine="709"/>
              <w:jc w:val="both"/>
              <w:rPr>
                <w:spacing w:val="-11"/>
                <w:sz w:val="28"/>
              </w:rPr>
            </w:pPr>
            <w:r>
              <w:t xml:space="preserve">Начальная цена предмета аукциона – </w:t>
            </w:r>
            <w:r>
              <w:rPr>
                <w:spacing w:val="-3"/>
              </w:rPr>
              <w:t xml:space="preserve">составляет </w:t>
            </w:r>
            <w:r w:rsidR="00DB4303" w:rsidRPr="008975B7">
              <w:rPr>
                <w:spacing w:val="-3"/>
                <w:szCs w:val="24"/>
              </w:rPr>
              <w:t>4 635 000</w:t>
            </w:r>
            <w:r w:rsidRPr="008975B7">
              <w:rPr>
                <w:spacing w:val="-3"/>
                <w:szCs w:val="24"/>
              </w:rPr>
              <w:t xml:space="preserve"> (</w:t>
            </w:r>
            <w:r w:rsidR="00DB4303" w:rsidRPr="008975B7">
              <w:rPr>
                <w:spacing w:val="-3"/>
                <w:szCs w:val="24"/>
              </w:rPr>
              <w:t>четыре</w:t>
            </w:r>
            <w:r w:rsidRPr="008975B7">
              <w:rPr>
                <w:spacing w:val="-3"/>
                <w:szCs w:val="24"/>
              </w:rPr>
              <w:t xml:space="preserve"> миллион</w:t>
            </w:r>
            <w:r w:rsidR="00DB4303" w:rsidRPr="008975B7">
              <w:rPr>
                <w:spacing w:val="-3"/>
                <w:szCs w:val="24"/>
              </w:rPr>
              <w:t>а</w:t>
            </w:r>
            <w:r w:rsidRPr="008975B7">
              <w:rPr>
                <w:spacing w:val="-3"/>
                <w:szCs w:val="24"/>
              </w:rPr>
              <w:t xml:space="preserve"> </w:t>
            </w:r>
            <w:r w:rsidR="00DB4303" w:rsidRPr="008975B7">
              <w:rPr>
                <w:spacing w:val="-3"/>
                <w:szCs w:val="24"/>
              </w:rPr>
              <w:t>шестьсот тридцать пять тысяч</w:t>
            </w:r>
            <w:r w:rsidRPr="008975B7">
              <w:rPr>
                <w:spacing w:val="-1"/>
                <w:szCs w:val="24"/>
              </w:rPr>
              <w:t>) рублей 00 копеек, с учетом НДС.</w:t>
            </w:r>
            <w:r>
              <w:t xml:space="preserve"> Обременений нет.</w:t>
            </w:r>
          </w:p>
          <w:p w:rsidR="004F70F4" w:rsidRPr="008975B7" w:rsidRDefault="005E552F">
            <w:pPr>
              <w:widowControl w:val="0"/>
              <w:numPr>
                <w:ilvl w:val="0"/>
                <w:numId w:val="1"/>
              </w:numPr>
              <w:tabs>
                <w:tab w:val="left" w:pos="1032"/>
              </w:tabs>
              <w:ind w:left="34" w:firstLine="567"/>
              <w:jc w:val="both"/>
              <w:rPr>
                <w:szCs w:val="24"/>
              </w:rPr>
            </w:pPr>
            <w:r w:rsidRPr="008975B7">
              <w:rPr>
                <w:szCs w:val="24"/>
              </w:rPr>
              <w:t xml:space="preserve">Размер задатка составляет – </w:t>
            </w:r>
            <w:r w:rsidR="00DB4303" w:rsidRPr="008975B7">
              <w:rPr>
                <w:szCs w:val="24"/>
              </w:rPr>
              <w:t>463 500</w:t>
            </w:r>
            <w:r w:rsidRPr="008975B7">
              <w:rPr>
                <w:szCs w:val="24"/>
              </w:rPr>
              <w:t xml:space="preserve"> (</w:t>
            </w:r>
            <w:r w:rsidR="00DB4303" w:rsidRPr="008975B7">
              <w:rPr>
                <w:szCs w:val="24"/>
              </w:rPr>
              <w:t>четыреста шестьдесят три тысячи пятьсот</w:t>
            </w:r>
            <w:r w:rsidRPr="008975B7">
              <w:rPr>
                <w:szCs w:val="24"/>
              </w:rPr>
              <w:t>) рублей 00 копеек</w:t>
            </w:r>
            <w:r w:rsidR="0064522E">
              <w:rPr>
                <w:szCs w:val="24"/>
              </w:rPr>
              <w:t>.</w:t>
            </w:r>
          </w:p>
          <w:p w:rsidR="004F70F4" w:rsidRPr="008975B7" w:rsidRDefault="005E552F">
            <w:pPr>
              <w:widowControl w:val="0"/>
              <w:numPr>
                <w:ilvl w:val="0"/>
                <w:numId w:val="2"/>
              </w:numPr>
              <w:tabs>
                <w:tab w:val="left" w:pos="1032"/>
              </w:tabs>
              <w:ind w:right="5" w:firstLine="851"/>
              <w:jc w:val="both"/>
              <w:rPr>
                <w:spacing w:val="-11"/>
                <w:szCs w:val="24"/>
              </w:rPr>
            </w:pPr>
            <w:r>
              <w:t xml:space="preserve">«Шаг» аукциона составляет – </w:t>
            </w:r>
            <w:r w:rsidR="00DB4303" w:rsidRPr="008975B7">
              <w:rPr>
                <w:szCs w:val="24"/>
              </w:rPr>
              <w:t>231 750</w:t>
            </w:r>
            <w:r w:rsidRPr="008975B7">
              <w:rPr>
                <w:spacing w:val="-1"/>
                <w:szCs w:val="24"/>
              </w:rPr>
              <w:t xml:space="preserve"> (</w:t>
            </w:r>
            <w:r w:rsidR="00DB4303" w:rsidRPr="008975B7">
              <w:rPr>
                <w:spacing w:val="-1"/>
                <w:szCs w:val="24"/>
              </w:rPr>
              <w:t>двести тридцать одна тысяча семьсот пятьдесят</w:t>
            </w:r>
            <w:r w:rsidRPr="008975B7">
              <w:rPr>
                <w:spacing w:val="-1"/>
                <w:szCs w:val="24"/>
              </w:rPr>
              <w:t>) рублей 00 копеек.</w:t>
            </w:r>
          </w:p>
          <w:p w:rsidR="004F70F4" w:rsidRDefault="005E552F">
            <w:pPr>
              <w:pStyle w:val="23"/>
              <w:tabs>
                <w:tab w:val="left" w:pos="0"/>
              </w:tabs>
              <w:spacing w:after="0" w:line="240" w:lineRule="auto"/>
              <w:ind w:firstLine="567"/>
              <w:jc w:val="both"/>
            </w:pPr>
            <w:r>
              <w:rPr>
                <w:b/>
              </w:rPr>
              <w:t>Форма торгов (способ приватизации) –</w:t>
            </w:r>
            <w:r>
              <w:t xml:space="preserve"> </w:t>
            </w:r>
            <w:r w:rsidRPr="00164A2D">
              <w:rPr>
                <w:color w:val="auto"/>
              </w:rPr>
              <w:t>аукцион в электронной форме</w:t>
            </w:r>
            <w:r>
              <w:t>, открытый по составу участников.</w:t>
            </w:r>
          </w:p>
          <w:p w:rsidR="004F70F4" w:rsidRDefault="005E552F">
            <w:pPr>
              <w:widowControl w:val="0"/>
              <w:ind w:firstLine="567"/>
              <w:jc w:val="both"/>
            </w:pPr>
            <w:r>
              <w:t>Подача предложений о цене проводится в день и время, указанные в извещении о проведении торгов на электронной площадке – универсальная торговая платформа АО «</w:t>
            </w:r>
            <w:proofErr w:type="spellStart"/>
            <w:r>
              <w:t>Сбербанк-АСТ</w:t>
            </w:r>
            <w:proofErr w:type="spellEnd"/>
            <w:r>
              <w:t>», размещенная на сайте http://utp.sberbank-ast.ru в сети Интернет.</w:t>
            </w:r>
          </w:p>
          <w:p w:rsidR="004F70F4" w:rsidRDefault="005E552F">
            <w:pPr>
              <w:widowControl w:val="0"/>
              <w:ind w:firstLine="567"/>
              <w:jc w:val="both"/>
            </w:pPr>
            <w:r>
              <w:t>Подача предложений в торговом зале возможна только в случае проведения аукциона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 посредством штатного интерфейса.</w:t>
            </w:r>
          </w:p>
          <w:p w:rsidR="004F70F4" w:rsidRDefault="005E552F">
            <w:pPr>
              <w:rPr>
                <w:rFonts w:ascii="TimesNewRoman,Bold" w:hAnsi="TimesNewRoman,Bold"/>
                <w:b/>
              </w:rPr>
            </w:pPr>
            <w:r>
              <w:rPr>
                <w:rFonts w:ascii="TimesNewRoman,Bold" w:hAnsi="TimesNewRoman,Bold"/>
                <w:b/>
              </w:rPr>
              <w:t>Место, сроки подачи (приема) заявок, определения участников и проведения Аукциона.</w:t>
            </w:r>
          </w:p>
          <w:p w:rsidR="004F70F4" w:rsidRDefault="005E552F">
            <w:pPr>
              <w:widowControl w:val="0"/>
              <w:ind w:firstLine="567"/>
              <w:jc w:val="both"/>
            </w:pPr>
            <w:r>
              <w:rPr>
                <w:rFonts w:ascii="TimesNewRoman,Bold" w:hAnsi="TimesNewRoman,Bold"/>
              </w:rPr>
              <w:t xml:space="preserve">Место подачи (приема) Заявок: </w:t>
            </w:r>
            <w:r>
              <w:rPr>
                <w:rFonts w:ascii="TimesNewRoman" w:hAnsi="TimesNewRoman"/>
              </w:rPr>
              <w:t xml:space="preserve">электронная площадка: </w:t>
            </w:r>
            <w:r>
              <w:t xml:space="preserve">универсальная торговая платформа АО </w:t>
            </w:r>
            <w:r>
              <w:lastRenderedPageBreak/>
              <w:t>«</w:t>
            </w:r>
            <w:proofErr w:type="spellStart"/>
            <w:r>
              <w:t>Сбербанк-АСТ</w:t>
            </w:r>
            <w:proofErr w:type="spellEnd"/>
            <w:r>
              <w:t>», размещенная на сайте http://utp.sberbank-ast.ru в сети Интернет.</w:t>
            </w:r>
          </w:p>
          <w:p w:rsidR="004F70F4" w:rsidRDefault="005E552F">
            <w:pPr>
              <w:ind w:firstLine="567"/>
              <w:jc w:val="both"/>
            </w:pPr>
            <w:r>
              <w:t>Указанное в настоящем информационном сообщении время – московское.</w:t>
            </w:r>
          </w:p>
          <w:p w:rsidR="004F70F4" w:rsidRDefault="005E552F">
            <w:pPr>
              <w:ind w:firstLine="567"/>
              <w:jc w:val="both"/>
            </w:pPr>
            <w:r>
      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      </w:r>
          </w:p>
          <w:p w:rsidR="004F70F4" w:rsidRPr="00C92EA2" w:rsidRDefault="005E552F">
            <w:pPr>
              <w:widowControl w:val="0"/>
              <w:ind w:firstLine="567"/>
              <w:jc w:val="both"/>
              <w:rPr>
                <w:color w:val="auto"/>
                <w:u w:val="single"/>
              </w:rPr>
            </w:pPr>
            <w:r w:rsidRPr="00C92EA2">
              <w:rPr>
                <w:color w:val="auto"/>
                <w:u w:val="single"/>
              </w:rPr>
              <w:t>Дата начала приема заявок на участие в</w:t>
            </w:r>
            <w:r w:rsidR="00C92EA2" w:rsidRPr="00C92EA2">
              <w:rPr>
                <w:color w:val="auto"/>
                <w:u w:val="single"/>
              </w:rPr>
              <w:t xml:space="preserve"> продаже – с 08.00 час 14</w:t>
            </w:r>
            <w:r w:rsidR="0064522E" w:rsidRPr="00C92EA2">
              <w:rPr>
                <w:color w:val="auto"/>
                <w:u w:val="single"/>
              </w:rPr>
              <w:t>.08</w:t>
            </w:r>
            <w:r w:rsidRPr="00C92EA2">
              <w:rPr>
                <w:color w:val="auto"/>
                <w:u w:val="single"/>
              </w:rPr>
              <w:t>.2025 г.</w:t>
            </w:r>
          </w:p>
          <w:p w:rsidR="004F70F4" w:rsidRPr="00C92EA2" w:rsidRDefault="005E552F">
            <w:pPr>
              <w:widowControl w:val="0"/>
              <w:ind w:firstLine="567"/>
              <w:jc w:val="both"/>
              <w:rPr>
                <w:color w:val="auto"/>
                <w:u w:val="single"/>
              </w:rPr>
            </w:pPr>
            <w:r w:rsidRPr="00C92EA2">
              <w:rPr>
                <w:color w:val="auto"/>
                <w:u w:val="single"/>
              </w:rPr>
              <w:t>Дата окончания приема заявок на уча</w:t>
            </w:r>
            <w:r w:rsidR="00C92EA2">
              <w:rPr>
                <w:color w:val="auto"/>
                <w:u w:val="single"/>
              </w:rPr>
              <w:t xml:space="preserve">стие в продаже – в 08.00 час. </w:t>
            </w:r>
            <w:r w:rsidR="00C92EA2" w:rsidRPr="00C92EA2">
              <w:rPr>
                <w:color w:val="auto"/>
                <w:u w:val="single"/>
              </w:rPr>
              <w:t>14.09</w:t>
            </w:r>
            <w:r w:rsidRPr="00C92EA2">
              <w:rPr>
                <w:color w:val="auto"/>
                <w:u w:val="single"/>
              </w:rPr>
              <w:t>.2025 г.</w:t>
            </w:r>
          </w:p>
          <w:p w:rsidR="004F70F4" w:rsidRPr="00C92EA2" w:rsidRDefault="00C92EA2">
            <w:pPr>
              <w:widowControl w:val="0"/>
              <w:ind w:firstLine="567"/>
              <w:jc w:val="both"/>
              <w:rPr>
                <w:color w:val="auto"/>
                <w:u w:val="single"/>
              </w:rPr>
            </w:pPr>
            <w:r w:rsidRPr="00C92EA2">
              <w:rPr>
                <w:color w:val="auto"/>
                <w:u w:val="single"/>
              </w:rPr>
              <w:t>Дата определения участников – 15.09</w:t>
            </w:r>
            <w:r w:rsidR="005E552F" w:rsidRPr="00C92EA2">
              <w:rPr>
                <w:color w:val="auto"/>
                <w:u w:val="single"/>
              </w:rPr>
              <w:t>.2025 г.</w:t>
            </w:r>
            <w:r>
              <w:rPr>
                <w:color w:val="auto"/>
                <w:u w:val="single"/>
              </w:rPr>
              <w:t xml:space="preserve"> в 11:00</w:t>
            </w:r>
          </w:p>
          <w:p w:rsidR="004F70F4" w:rsidRPr="00C92EA2" w:rsidRDefault="005E552F">
            <w:pPr>
              <w:widowControl w:val="0"/>
              <w:ind w:firstLine="567"/>
              <w:jc w:val="both"/>
              <w:rPr>
                <w:color w:val="auto"/>
                <w:u w:val="single"/>
              </w:rPr>
            </w:pPr>
            <w:r w:rsidRPr="00C92EA2">
              <w:rPr>
                <w:color w:val="auto"/>
                <w:u w:val="single"/>
              </w:rPr>
              <w:t>Электронная продажа состоится (дата и время начала приема предло</w:t>
            </w:r>
            <w:r w:rsidR="00C92EA2" w:rsidRPr="00C92EA2">
              <w:rPr>
                <w:color w:val="auto"/>
                <w:u w:val="single"/>
              </w:rPr>
              <w:t>жений от участников продажи) -17.09.2025 г. в 11</w:t>
            </w:r>
            <w:r w:rsidRPr="00C92EA2">
              <w:rPr>
                <w:color w:val="auto"/>
                <w:u w:val="single"/>
              </w:rPr>
              <w:t>.00 час.</w:t>
            </w:r>
          </w:p>
          <w:p w:rsidR="004F70F4" w:rsidRPr="00C92EA2" w:rsidRDefault="005E552F">
            <w:pPr>
              <w:widowControl w:val="0"/>
              <w:ind w:firstLine="567"/>
              <w:jc w:val="both"/>
              <w:rPr>
                <w:color w:val="auto"/>
                <w:u w:val="single"/>
              </w:rPr>
            </w:pPr>
            <w:r w:rsidRPr="00C92EA2">
              <w:rPr>
                <w:color w:val="auto"/>
                <w:u w:val="single"/>
              </w:rPr>
              <w:t>Место и срок подведения итогов продажи: электронная площадка – универсальная торговая</w:t>
            </w:r>
            <w:r w:rsidR="00C92EA2" w:rsidRPr="00C92EA2">
              <w:rPr>
                <w:color w:val="auto"/>
                <w:u w:val="single"/>
              </w:rPr>
              <w:t xml:space="preserve"> платформа АО «</w:t>
            </w:r>
            <w:proofErr w:type="spellStart"/>
            <w:r w:rsidR="00C92EA2" w:rsidRPr="00C92EA2">
              <w:rPr>
                <w:color w:val="auto"/>
                <w:u w:val="single"/>
              </w:rPr>
              <w:t>Сбербанк-АСТ</w:t>
            </w:r>
            <w:proofErr w:type="spellEnd"/>
            <w:r w:rsidR="00C92EA2" w:rsidRPr="00C92EA2">
              <w:rPr>
                <w:color w:val="auto"/>
                <w:u w:val="single"/>
              </w:rPr>
              <w:t>», 18.09</w:t>
            </w:r>
            <w:r w:rsidRPr="00C92EA2">
              <w:rPr>
                <w:color w:val="auto"/>
                <w:u w:val="single"/>
              </w:rPr>
              <w:t>.2025 г.</w:t>
            </w:r>
          </w:p>
          <w:p w:rsidR="004F70F4" w:rsidRDefault="005E552F">
            <w:pPr>
              <w:widowControl w:val="0"/>
              <w:ind w:firstLine="567"/>
              <w:jc w:val="both"/>
            </w:pPr>
            <w:r>
              <w:rPr>
                <w:b/>
                <w:u w:val="single"/>
              </w:rPr>
              <w:t>Место проведения электронного аукциона:</w:t>
            </w:r>
            <w:r>
              <w:t xml:space="preserve"> электронная площадка – универсальная торговая платформа АО «</w:t>
            </w:r>
            <w:proofErr w:type="spellStart"/>
            <w:r>
              <w:t>Сбербанк-АСТ</w:t>
            </w:r>
            <w:proofErr w:type="spellEnd"/>
            <w:r>
              <w:t>», размещенная на сайте http://utp.sberbank-ast.ru в сети Интернет (торговая секция «Приватизация, аренда и продажа прав»).</w:t>
            </w:r>
          </w:p>
          <w:p w:rsidR="004F70F4" w:rsidRDefault="005E552F">
            <w:pPr>
              <w:pStyle w:val="25"/>
              <w:widowControl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Порядок регистрации на электронной площадке и подачи заявки на участие в аукционе в электронной форме.</w:t>
            </w:r>
          </w:p>
          <w:p w:rsidR="004F70F4" w:rsidRDefault="005E552F">
            <w:pPr>
              <w:pStyle w:val="25"/>
              <w:widowControl/>
              <w:ind w:firstLine="567"/>
              <w:rPr>
                <w:sz w:val="24"/>
              </w:rPr>
            </w:pPr>
            <w:r>
              <w:rPr>
                <w:sz w:val="24"/>
              </w:rPr>
              <w:t>Для обеспечения доступа к участию в электронном аукционе Претендентам необходимо пройти процедуру регистрации на электронной площадке.</w:t>
            </w:r>
          </w:p>
          <w:p w:rsidR="004F70F4" w:rsidRDefault="005E552F">
            <w:pPr>
              <w:pStyle w:val="25"/>
              <w:widowControl/>
              <w:ind w:firstLine="567"/>
              <w:rPr>
                <w:sz w:val="24"/>
              </w:rPr>
            </w:pPr>
            <w:r>
              <w:rPr>
                <w:sz w:val="24"/>
              </w:rPr>
              <w:t>Регистрация на электронной площадке проводится в соответствии с Регламентом электронной площадки.</w:t>
            </w:r>
          </w:p>
          <w:p w:rsidR="004F70F4" w:rsidRDefault="005E552F">
            <w:pPr>
              <w:pStyle w:val="25"/>
              <w:widowControl/>
              <w:ind w:firstLine="567"/>
              <w:rPr>
                <w:sz w:val="24"/>
              </w:rPr>
            </w:pPr>
            <w:r>
              <w:rPr>
                <w:sz w:val="24"/>
              </w:rPr>
              <w:t>Подача заявки на участие осуществляется только посредством интерфейса универсальной торговой платформы АО «</w:t>
            </w:r>
            <w:proofErr w:type="spellStart"/>
            <w:r>
              <w:rPr>
                <w:sz w:val="24"/>
              </w:rPr>
              <w:t>Сбербанк-АСТ</w:t>
            </w:r>
            <w:proofErr w:type="spellEnd"/>
            <w:r>
              <w:rPr>
                <w:sz w:val="24"/>
              </w:rPr>
              <w:t>» торговой секции «Приватизация, аренда и продажа прав» из личного кабинета претендента (образец заявки приведен в приложении 1, 2 к настоящему информационному сообщению).</w:t>
            </w:r>
          </w:p>
          <w:p w:rsidR="004F70F4" w:rsidRDefault="005E552F">
            <w:pPr>
              <w:pStyle w:val="25"/>
              <w:widowControl/>
              <w:ind w:firstLine="567"/>
              <w:rPr>
                <w:sz w:val="24"/>
              </w:rPr>
            </w:pPr>
            <w:r>
              <w:rPr>
                <w:sz w:val="24"/>
              </w:rPr>
              <w:t xml:space="preserve"> Инструкция для участника торгов по работе в торговой секции «Приватизация, аренда и продажа прав» универсальной торговой платформы АО «</w:t>
            </w:r>
            <w:proofErr w:type="spellStart"/>
            <w:r>
              <w:rPr>
                <w:sz w:val="24"/>
              </w:rPr>
              <w:t>Сбербанк-АСТ</w:t>
            </w:r>
            <w:proofErr w:type="spellEnd"/>
            <w:r>
              <w:rPr>
                <w:sz w:val="24"/>
              </w:rPr>
              <w:t xml:space="preserve">» размещена по адресу: </w:t>
            </w:r>
            <w:r>
              <w:rPr>
                <w:sz w:val="24"/>
                <w:u w:val="single"/>
              </w:rPr>
              <w:t>http://utp.sberbank-ast.ru/AP/Notice/652/Instructions</w:t>
            </w:r>
          </w:p>
          <w:p w:rsidR="004F70F4" w:rsidRDefault="005E552F">
            <w:pPr>
              <w:pStyle w:val="25"/>
              <w:widowControl/>
              <w:ind w:firstLine="567"/>
              <w:rPr>
                <w:sz w:val="24"/>
              </w:rPr>
            </w:pPr>
            <w:r>
              <w:rPr>
                <w:sz w:val="24"/>
              </w:rPr>
              <w:t xml:space="preserve"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 </w:t>
            </w:r>
            <w:proofErr w:type="gramStart"/>
            <w:r>
              <w:rPr>
                <w:sz w:val="24"/>
              </w:rPr>
      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необходимых документов </w:t>
            </w:r>
            <w:r>
              <w:rPr>
                <w:b/>
                <w:sz w:val="24"/>
              </w:rPr>
      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      </w:r>
            <w:r>
              <w:rPr>
                <w:sz w:val="24"/>
              </w:rPr>
              <w:t>претендента либо лица, имеющего право действовать от имени претендента:</w:t>
            </w:r>
            <w:proofErr w:type="gramEnd"/>
          </w:p>
          <w:p w:rsidR="004F70F4" w:rsidRDefault="005E552F">
            <w:pPr>
              <w:ind w:firstLine="567"/>
              <w:jc w:val="both"/>
              <w:rPr>
                <w:b/>
              </w:rPr>
            </w:pPr>
            <w:r>
              <w:rPr>
                <w:b/>
                <w:i/>
              </w:rPr>
              <w:t>физические лица</w:t>
            </w:r>
            <w:r>
              <w:rPr>
                <w:b/>
              </w:rPr>
              <w:t>:</w:t>
            </w:r>
          </w:p>
          <w:p w:rsidR="004F70F4" w:rsidRDefault="005E552F">
            <w:pPr>
              <w:ind w:firstLine="567"/>
              <w:jc w:val="both"/>
            </w:pPr>
            <w:r>
              <w:t>- копию всех листов документа, удостоверяющего личность;</w:t>
            </w:r>
          </w:p>
          <w:p w:rsidR="004F70F4" w:rsidRDefault="005E552F">
            <w:pPr>
              <w:ind w:firstLine="567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юридические лица:</w:t>
            </w:r>
          </w:p>
          <w:p w:rsidR="004F70F4" w:rsidRDefault="005E552F">
            <w:pPr>
              <w:ind w:firstLine="567"/>
              <w:jc w:val="both"/>
            </w:pPr>
            <w:r>
              <w:rPr>
                <w:i/>
              </w:rPr>
              <w:t>-</w:t>
            </w:r>
            <w:r>
              <w:t xml:space="preserve"> заверенные копии учредительных документов; </w:t>
            </w:r>
          </w:p>
          <w:p w:rsidR="004F70F4" w:rsidRDefault="005E552F">
            <w:pPr>
              <w:ind w:firstLine="540"/>
              <w:jc w:val="both"/>
            </w:pPr>
            <w: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4F70F4" w:rsidRDefault="005E552F">
            <w:pPr>
              <w:ind w:firstLine="540"/>
              <w:jc w:val="both"/>
              <w:outlineLvl w:val="1"/>
            </w:pPr>
            <w: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4F70F4" w:rsidRDefault="005E552F">
            <w:pPr>
              <w:ind w:firstLine="540"/>
              <w:jc w:val="both"/>
              <w:outlineLvl w:val="1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      </w:r>
            <w:hyperlink r:id="rId8" w:history="1">
              <w:r>
                <w:t>порядке</w:t>
              </w:r>
            </w:hyperlink>
            <w:r>
              <w:t>, или нотариально заверенная копия такой доверенности.  В случае</w:t>
            </w:r>
            <w:proofErr w:type="gramStart"/>
            <w:r>
              <w:t>,</w:t>
            </w:r>
            <w:proofErr w:type="gramEnd"/>
            <w: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4F70F4" w:rsidRDefault="005E552F">
            <w:pPr>
              <w:ind w:firstLine="567"/>
              <w:jc w:val="both"/>
            </w:pPr>
            <w:r>
              <w:t xml:space="preserve">Все листы документов, представляемых одновременно с заявкой, должны быть пронумерованы. К данным документам прилагается опись. </w:t>
            </w:r>
          </w:p>
          <w:p w:rsidR="004F70F4" w:rsidRDefault="005E552F">
            <w:pPr>
              <w:pStyle w:val="23"/>
              <w:spacing w:after="0" w:line="240" w:lineRule="auto"/>
              <w:ind w:firstLine="567"/>
              <w:jc w:val="both"/>
              <w:rPr>
                <w:rFonts w:ascii="TimesNewRoman" w:hAnsi="TimesNewRoman"/>
              </w:rPr>
            </w:pPr>
            <w:r>
              <w:rPr>
                <w:rFonts w:ascii="TimesNewRoman" w:hAnsi="TimesNewRoman"/>
              </w:rPr>
              <w:t xml:space="preserve"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</w:t>
            </w:r>
            <w:r>
              <w:rPr>
                <w:rFonts w:ascii="TimesNewRoman" w:hAnsi="TimesNewRoman"/>
              </w:rPr>
              <w:lastRenderedPageBreak/>
              <w:t>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      </w:r>
          </w:p>
          <w:p w:rsidR="004F70F4" w:rsidRDefault="005E552F">
            <w:pPr>
              <w:ind w:firstLine="567"/>
              <w:jc w:val="both"/>
            </w:pPr>
            <w:r>
              <w:t>Одно лицо имеет право подать только одну заявку на объект приватизации.</w:t>
            </w:r>
          </w:p>
          <w:p w:rsidR="004F70F4" w:rsidRDefault="005E552F">
            <w:pPr>
              <w:ind w:firstLine="567"/>
              <w:jc w:val="both"/>
            </w:pPr>
            <w:r>
      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      </w:r>
          </w:p>
          <w:p w:rsidR="004F70F4" w:rsidRDefault="005E552F">
            <w:pPr>
              <w:tabs>
                <w:tab w:val="left" w:pos="540"/>
              </w:tabs>
              <w:ind w:firstLine="567"/>
              <w:jc w:val="both"/>
              <w:outlineLvl w:val="0"/>
            </w:pPr>
            <w:r>
      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      </w:r>
          </w:p>
          <w:p w:rsidR="004F70F4" w:rsidRDefault="005E552F">
            <w:pPr>
              <w:tabs>
                <w:tab w:val="left" w:pos="540"/>
              </w:tabs>
              <w:ind w:firstLine="567"/>
              <w:jc w:val="both"/>
              <w:outlineLvl w:val="0"/>
            </w:pPr>
            <w:r>
      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участниках. </w:t>
            </w:r>
          </w:p>
          <w:p w:rsidR="004F70F4" w:rsidRDefault="005E552F">
            <w:pPr>
              <w:tabs>
                <w:tab w:val="left" w:pos="540"/>
              </w:tabs>
              <w:ind w:firstLine="567"/>
              <w:jc w:val="both"/>
              <w:outlineLvl w:val="0"/>
            </w:pPr>
            <w:r>
              <w:t>В течение одного часа со времени поступления заявки Оператор электронной площадки сообщает Претендент</w:t>
            </w:r>
            <w:proofErr w:type="gramStart"/>
            <w:r>
              <w:t>у о ее</w:t>
            </w:r>
            <w:proofErr w:type="gramEnd"/>
            <w:r>
              <w:t xml:space="preserve"> поступлении путем направления уведомления с приложением электронных копий </w:t>
            </w:r>
          </w:p>
          <w:p w:rsidR="004F70F4" w:rsidRDefault="005E552F">
            <w:pPr>
              <w:tabs>
                <w:tab w:val="left" w:pos="540"/>
              </w:tabs>
              <w:jc w:val="both"/>
              <w:outlineLvl w:val="0"/>
            </w:pPr>
            <w:r>
              <w:t>зарегистрированной заявки и прилагаемых к ней документов.</w:t>
            </w:r>
          </w:p>
          <w:p w:rsidR="004F70F4" w:rsidRDefault="005E552F">
            <w:pPr>
              <w:tabs>
                <w:tab w:val="left" w:pos="540"/>
              </w:tabs>
              <w:ind w:firstLine="567"/>
              <w:jc w:val="both"/>
              <w:outlineLvl w:val="0"/>
            </w:pPr>
            <w:r>
      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      </w:r>
          </w:p>
          <w:p w:rsidR="004F70F4" w:rsidRDefault="005E552F">
            <w:pPr>
              <w:tabs>
                <w:tab w:val="left" w:pos="540"/>
              </w:tabs>
              <w:ind w:firstLine="567"/>
              <w:jc w:val="both"/>
              <w:outlineLvl w:val="0"/>
            </w:pPr>
            <w:r>
              <w:t>Изменение заявки допускается только путем подачи Претендентом новой заявки в установленные в информационном сообщении сроки о проведен</w:t>
            </w:r>
            <w:proofErr w:type="gramStart"/>
            <w:r>
              <w:t>ии ау</w:t>
            </w:r>
            <w:proofErr w:type="gramEnd"/>
            <w:r>
              <w:t>кциона, при этом первоначальная заявка должна быть отозвана.</w:t>
            </w:r>
          </w:p>
          <w:p w:rsidR="004F70F4" w:rsidRDefault="005E552F">
            <w:pPr>
              <w:tabs>
                <w:tab w:val="left" w:pos="540"/>
              </w:tabs>
              <w:ind w:firstLine="567"/>
              <w:jc w:val="both"/>
              <w:outlineLvl w:val="0"/>
            </w:pPr>
            <w:r>
      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      </w:r>
          </w:p>
          <w:p w:rsidR="004F70F4" w:rsidRDefault="005E552F">
            <w:pPr>
              <w:pStyle w:val="ConsNormal"/>
              <w:widowControl/>
              <w:ind w:right="0" w:firstLine="567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highlight w:val="yellow"/>
              </w:rPr>
              <w:t>Претендент не допускается к участию в аукционе по следующим основаниям:</w:t>
            </w:r>
          </w:p>
          <w:p w:rsidR="004F70F4" w:rsidRDefault="005E552F">
            <w:pPr>
              <w:pStyle w:val="ConsNormal"/>
              <w:widowControl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представленные документы не подтверждают право претендента быть покупателем в соответствии с </w:t>
            </w:r>
            <w:hyperlink r:id="rId9" w:history="1">
              <w:r>
                <w:rPr>
                  <w:rFonts w:ascii="Times New Roman" w:hAnsi="Times New Roman"/>
                  <w:sz w:val="24"/>
                </w:rPr>
                <w:t>законодательством</w:t>
              </w:r>
            </w:hyperlink>
            <w:r>
              <w:rPr>
                <w:rFonts w:ascii="Times New Roman" w:hAnsi="Times New Roman"/>
                <w:sz w:val="24"/>
              </w:rPr>
              <w:t xml:space="preserve"> Российской Федерации;</w:t>
            </w:r>
          </w:p>
          <w:p w:rsidR="004F70F4" w:rsidRDefault="005E552F">
            <w:pPr>
              <w:pStyle w:val="ConsNormal"/>
              <w:widowControl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      </w:r>
          </w:p>
          <w:p w:rsidR="004F70F4" w:rsidRDefault="005E552F">
            <w:pPr>
              <w:pStyle w:val="ConsNormal"/>
              <w:widowControl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заявка подана лицом, не уполномоченным претендентом на осуществление таких действий;</w:t>
            </w:r>
          </w:p>
          <w:p w:rsidR="004F70F4" w:rsidRDefault="005E552F">
            <w:pPr>
              <w:pStyle w:val="ConsNormal"/>
              <w:widowControl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не подтверждено поступление в установленный срок задатка на счет Оператора, указанный в информационном сообщении.</w:t>
            </w:r>
          </w:p>
          <w:p w:rsidR="004F70F4" w:rsidRDefault="005E552F">
            <w:pPr>
              <w:pStyle w:val="ConsNormal"/>
              <w:widowControl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2"/>
              </w:rPr>
              <w:t>Перечень оснований отказа претенденту в участии в аукционе является исчерпывающим.</w:t>
            </w:r>
          </w:p>
          <w:p w:rsidR="004F70F4" w:rsidRDefault="005E552F">
            <w:pPr>
              <w:tabs>
                <w:tab w:val="left" w:pos="540"/>
              </w:tabs>
              <w:ind w:firstLine="567"/>
              <w:jc w:val="both"/>
              <w:outlineLvl w:val="0"/>
            </w:pPr>
            <w:proofErr w:type="gramStart"/>
            <w:r>
      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      </w:r>
            <w:proofErr w:type="gramEnd"/>
          </w:p>
          <w:p w:rsidR="004F70F4" w:rsidRDefault="005E552F">
            <w:pPr>
              <w:tabs>
                <w:tab w:val="left" w:pos="0"/>
              </w:tabs>
              <w:ind w:firstLine="567"/>
              <w:jc w:val="both"/>
              <w:outlineLvl w:val="0"/>
            </w:pPr>
            <w:r>
              <w:t>Претендент приобретает статус участника аукциона с момента подписания протокола о признании Претендентов участниками аукциона.</w:t>
            </w:r>
          </w:p>
          <w:p w:rsidR="004F70F4" w:rsidRDefault="005E552F">
            <w:pPr>
              <w:tabs>
                <w:tab w:val="left" w:pos="0"/>
              </w:tabs>
              <w:ind w:firstLine="567"/>
              <w:jc w:val="both"/>
              <w:outlineLvl w:val="0"/>
            </w:pPr>
            <w:r>
      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      </w:r>
          </w:p>
          <w:p w:rsidR="004F70F4" w:rsidRDefault="005E552F">
            <w:pPr>
              <w:tabs>
                <w:tab w:val="left" w:pos="0"/>
              </w:tabs>
              <w:ind w:firstLine="567"/>
              <w:jc w:val="both"/>
              <w:outlineLvl w:val="0"/>
              <w:rPr>
                <w:u w:val="single"/>
              </w:rPr>
            </w:pPr>
            <w:r>
              <w:rPr>
                <w:u w:val="single"/>
              </w:rPr>
              <w:t>В случае</w:t>
            </w:r>
            <w:proofErr w:type="gramStart"/>
            <w:r>
              <w:rPr>
                <w:u w:val="single"/>
              </w:rPr>
              <w:t>,</w:t>
            </w:r>
            <w:proofErr w:type="gramEnd"/>
            <w:r>
              <w:rPr>
                <w:u w:val="single"/>
              </w:rPr>
      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      </w:r>
          </w:p>
          <w:p w:rsidR="004F70F4" w:rsidRDefault="005E552F">
            <w:pPr>
              <w:ind w:firstLine="567"/>
              <w:jc w:val="both"/>
              <w:rPr>
                <w:u w:val="single"/>
              </w:rPr>
            </w:pPr>
            <w:r>
      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      </w:r>
            <w:hyperlink r:id="rId10" w:history="1">
              <w:r>
                <w:t>www.torgi.gov.ru</w:t>
              </w:r>
            </w:hyperlink>
            <w:r>
              <w:t xml:space="preserve">, на официальном </w:t>
            </w:r>
            <w:r w:rsidR="000924F8">
              <w:t xml:space="preserve">сайте администрации Старонижестеблиевского сельского поселения Красноармейского муниципального района Краснодарского края – </w:t>
            </w:r>
            <w:hyperlink r:id="rId11" w:history="1">
              <w:r w:rsidR="000924F8" w:rsidRPr="006725E9">
                <w:rPr>
                  <w:rStyle w:val="af"/>
                </w:rPr>
                <w:t>www.snsteblievskaya.ru</w:t>
              </w:r>
            </w:hyperlink>
            <w:r w:rsidR="000924F8">
              <w:t>.</w:t>
            </w:r>
          </w:p>
          <w:p w:rsidR="004F70F4" w:rsidRDefault="005E552F">
            <w:pPr>
              <w:pStyle w:val="Normal0"/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>Срок и порядок внесения задатка, необходимые реквизиты счетов и порядок возврата задатка.</w:t>
            </w:r>
          </w:p>
          <w:p w:rsidR="004F70F4" w:rsidRDefault="005E552F">
            <w:pPr>
              <w:pStyle w:val="Normal0"/>
              <w:widowControl w:val="0"/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Для участия в аукционе претендент вносит задаток в размере 10 процентов начальной цены, указанной в информационном сообщении о продаже муниципального имущества.</w:t>
            </w:r>
          </w:p>
          <w:p w:rsidR="004F70F4" w:rsidRDefault="005E552F">
            <w:pPr>
              <w:pStyle w:val="Normal0"/>
              <w:widowControl w:val="0"/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Размер задатка указан в предмете аукциона.</w:t>
            </w:r>
          </w:p>
          <w:p w:rsidR="004F70F4" w:rsidRDefault="005E552F">
            <w:pPr>
              <w:pStyle w:val="Normal0"/>
              <w:widowControl w:val="0"/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Срок внесения задатка определяется в соответствии с регламентом оператора электронной площадки. Задаток перечисляется на счет оператора электронной площадки АО «</w:t>
            </w:r>
            <w:proofErr w:type="spellStart"/>
            <w:r>
              <w:rPr>
                <w:sz w:val="24"/>
              </w:rPr>
              <w:t>Сбербанк-АСТ</w:t>
            </w:r>
            <w:proofErr w:type="spellEnd"/>
            <w:r>
              <w:rPr>
                <w:sz w:val="24"/>
              </w:rPr>
              <w:t>».</w:t>
            </w:r>
          </w:p>
          <w:p w:rsidR="004F70F4" w:rsidRDefault="005E552F">
            <w:pPr>
              <w:ind w:firstLine="567"/>
              <w:jc w:val="both"/>
              <w:outlineLvl w:val="0"/>
            </w:pPr>
            <w:r>
              <w:t xml:space="preserve">Задаток для участия в аукционе служит обеспечением в части заключения договора, а также в обеспечение исполнения обязательств, предусмотренных договором купли-продажи. </w:t>
            </w:r>
          </w:p>
          <w:p w:rsidR="004F70F4" w:rsidRDefault="005E552F">
            <w:pPr>
              <w:ind w:firstLine="567"/>
              <w:jc w:val="both"/>
              <w:outlineLvl w:val="0"/>
            </w:pPr>
            <w:r>
              <w:lastRenderedPageBreak/>
              <w:t xml:space="preserve">Оператор электронной площадки </w:t>
            </w:r>
            <w:proofErr w:type="gramStart"/>
            <w:r>
              <w:t>проверяет наличие достаточной суммы в размере задатка на лицевом счете Претендента и осуществляет</w:t>
            </w:r>
            <w:proofErr w:type="gramEnd"/>
            <w:r>
              <w:t xml:space="preserve">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      </w:r>
          </w:p>
          <w:p w:rsidR="004F70F4" w:rsidRDefault="005E552F">
            <w:pPr>
              <w:ind w:firstLine="567"/>
              <w:jc w:val="both"/>
              <w:outlineLvl w:val="0"/>
            </w:pPr>
            <w:r>
              <w:t xml:space="preserve">Банковские реквизиты счета для перечисления задатка: </w:t>
            </w:r>
          </w:p>
          <w:tbl>
            <w:tblPr>
              <w:tblW w:w="102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56"/>
              <w:gridCol w:w="6955"/>
            </w:tblGrid>
            <w:tr w:rsidR="000924F8" w:rsidRPr="00F46415" w:rsidTr="00C344E2">
              <w:trPr>
                <w:trHeight w:val="203"/>
              </w:trPr>
              <w:tc>
                <w:tcPr>
                  <w:tcW w:w="3256" w:type="dxa"/>
                  <w:hideMark/>
                </w:tcPr>
                <w:p w:rsidR="000924F8" w:rsidRPr="00F46415" w:rsidRDefault="000924F8" w:rsidP="00C344E2">
                  <w:pPr>
                    <w:pStyle w:val="3"/>
                    <w:ind w:firstLine="567"/>
                    <w:textAlignment w:val="top"/>
                    <w:rPr>
                      <w:sz w:val="24"/>
                    </w:rPr>
                  </w:pPr>
                  <w:r w:rsidRPr="00F46415">
                    <w:rPr>
                      <w:sz w:val="24"/>
                    </w:rPr>
                    <w:t>Получатель</w:t>
                  </w:r>
                </w:p>
              </w:tc>
              <w:tc>
                <w:tcPr>
                  <w:tcW w:w="6955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 </w:t>
                  </w:r>
                </w:p>
              </w:tc>
            </w:tr>
            <w:tr w:rsidR="000924F8" w:rsidRPr="00F46415" w:rsidTr="00C344E2">
              <w:tc>
                <w:tcPr>
                  <w:tcW w:w="3256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Наименование</w:t>
                  </w:r>
                </w:p>
              </w:tc>
              <w:tc>
                <w:tcPr>
                  <w:tcW w:w="6955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АО "</w:t>
                  </w:r>
                  <w:proofErr w:type="spellStart"/>
                  <w:r w:rsidRPr="00F46415">
                    <w:t>Сбербанк-АСТ</w:t>
                  </w:r>
                  <w:proofErr w:type="spellEnd"/>
                  <w:r w:rsidRPr="00F46415">
                    <w:t>"</w:t>
                  </w:r>
                </w:p>
              </w:tc>
            </w:tr>
            <w:tr w:rsidR="000924F8" w:rsidRPr="00F46415" w:rsidTr="00C344E2">
              <w:tc>
                <w:tcPr>
                  <w:tcW w:w="3256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ИНН:</w:t>
                  </w:r>
                </w:p>
              </w:tc>
              <w:tc>
                <w:tcPr>
                  <w:tcW w:w="6955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7707308480</w:t>
                  </w:r>
                </w:p>
              </w:tc>
            </w:tr>
            <w:tr w:rsidR="000924F8" w:rsidRPr="00F46415" w:rsidTr="00C344E2">
              <w:tc>
                <w:tcPr>
                  <w:tcW w:w="3256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КПП:</w:t>
                  </w:r>
                </w:p>
              </w:tc>
              <w:tc>
                <w:tcPr>
                  <w:tcW w:w="6955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770401001</w:t>
                  </w:r>
                </w:p>
              </w:tc>
            </w:tr>
            <w:tr w:rsidR="000924F8" w:rsidRPr="00F46415" w:rsidTr="00C344E2">
              <w:tc>
                <w:tcPr>
                  <w:tcW w:w="3256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Расчетный счет:</w:t>
                  </w:r>
                </w:p>
              </w:tc>
              <w:tc>
                <w:tcPr>
                  <w:tcW w:w="6955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40702810300020038047</w:t>
                  </w:r>
                </w:p>
              </w:tc>
            </w:tr>
            <w:tr w:rsidR="000924F8" w:rsidRPr="00F46415" w:rsidTr="00C344E2">
              <w:trPr>
                <w:trHeight w:val="183"/>
              </w:trPr>
              <w:tc>
                <w:tcPr>
                  <w:tcW w:w="3256" w:type="dxa"/>
                  <w:hideMark/>
                </w:tcPr>
                <w:p w:rsidR="000924F8" w:rsidRPr="00F46415" w:rsidRDefault="000924F8" w:rsidP="00C344E2">
                  <w:pPr>
                    <w:pStyle w:val="3"/>
                    <w:ind w:firstLine="567"/>
                    <w:textAlignment w:val="top"/>
                    <w:rPr>
                      <w:sz w:val="24"/>
                    </w:rPr>
                  </w:pPr>
                  <w:r w:rsidRPr="00F46415">
                    <w:rPr>
                      <w:sz w:val="24"/>
                    </w:rPr>
                    <w:t>Банк получателя</w:t>
                  </w:r>
                </w:p>
              </w:tc>
              <w:tc>
                <w:tcPr>
                  <w:tcW w:w="6955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 </w:t>
                  </w:r>
                </w:p>
              </w:tc>
            </w:tr>
            <w:tr w:rsidR="000924F8" w:rsidRPr="00F46415" w:rsidTr="00C344E2">
              <w:tc>
                <w:tcPr>
                  <w:tcW w:w="3256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Наименование банка:</w:t>
                  </w:r>
                </w:p>
              </w:tc>
              <w:tc>
                <w:tcPr>
                  <w:tcW w:w="6955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ПАО</w:t>
                  </w:r>
                  <w:proofErr w:type="gramStart"/>
                  <w:r w:rsidRPr="00F46415">
                    <w:t>"С</w:t>
                  </w:r>
                  <w:proofErr w:type="gramEnd"/>
                  <w:r w:rsidRPr="00F46415">
                    <w:t>БЕРБАНК РОССИИ" г. МОСКВА</w:t>
                  </w:r>
                </w:p>
              </w:tc>
            </w:tr>
            <w:tr w:rsidR="000924F8" w:rsidRPr="00F46415" w:rsidTr="00C344E2">
              <w:tc>
                <w:tcPr>
                  <w:tcW w:w="3256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БИК:</w:t>
                  </w:r>
                </w:p>
              </w:tc>
              <w:tc>
                <w:tcPr>
                  <w:tcW w:w="6955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044525225</w:t>
                  </w:r>
                </w:p>
              </w:tc>
            </w:tr>
            <w:tr w:rsidR="000924F8" w:rsidRPr="00F46415" w:rsidTr="00C344E2">
              <w:tc>
                <w:tcPr>
                  <w:tcW w:w="3256" w:type="dxa"/>
                  <w:hideMark/>
                </w:tcPr>
                <w:p w:rsidR="000924F8" w:rsidRPr="00F46415" w:rsidRDefault="000924F8" w:rsidP="00C344E2">
                  <w:pPr>
                    <w:ind w:firstLine="567"/>
                  </w:pPr>
                  <w:r w:rsidRPr="00F46415">
                    <w:t>Корреспондентский счет:</w:t>
                  </w:r>
                </w:p>
              </w:tc>
              <w:tc>
                <w:tcPr>
                  <w:tcW w:w="6955" w:type="dxa"/>
                  <w:hideMark/>
                </w:tcPr>
                <w:p w:rsidR="000924F8" w:rsidRPr="00F46415" w:rsidRDefault="000924F8" w:rsidP="00C344E2">
                  <w:pPr>
                    <w:ind w:firstLine="567"/>
                    <w:rPr>
                      <w:lang w:val="en-US"/>
                    </w:rPr>
                  </w:pPr>
                  <w:r w:rsidRPr="00F46415">
                    <w:t>30101810400000000225</w:t>
                  </w:r>
                </w:p>
              </w:tc>
            </w:tr>
          </w:tbl>
          <w:p w:rsidR="000924F8" w:rsidRDefault="000924F8">
            <w:pPr>
              <w:pStyle w:val="Normal0"/>
              <w:widowControl w:val="0"/>
              <w:ind w:firstLine="567"/>
              <w:jc w:val="both"/>
              <w:rPr>
                <w:sz w:val="24"/>
              </w:rPr>
            </w:pPr>
          </w:p>
          <w:p w:rsidR="004F70F4" w:rsidRDefault="005E552F">
            <w:pPr>
              <w:pStyle w:val="Normal0"/>
              <w:widowControl w:val="0"/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В назначении платежа необходимо указание «перечисление денежных сре</w:t>
            </w:r>
            <w:proofErr w:type="gramStart"/>
            <w:r>
              <w:rPr>
                <w:sz w:val="24"/>
              </w:rPr>
              <w:t>дств в к</w:t>
            </w:r>
            <w:proofErr w:type="gramEnd"/>
            <w:r>
              <w:rPr>
                <w:sz w:val="24"/>
              </w:rPr>
              <w:t>ачестве задатка (депозита) (ИНН плательщика)», а так же  указывать  «без НДС или НДС не облагается».</w:t>
            </w:r>
          </w:p>
          <w:p w:rsidR="004F70F4" w:rsidRDefault="005E552F">
            <w:pPr>
              <w:ind w:firstLine="567"/>
              <w:jc w:val="both"/>
              <w:outlineLvl w:val="3"/>
            </w:pPr>
            <w:r>
              <w:rPr>
                <w:highlight w:val="yellow"/>
              </w:rPr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4F70F4" w:rsidRDefault="005E552F">
            <w:pPr>
              <w:ind w:firstLine="567"/>
              <w:jc w:val="both"/>
            </w:pPr>
            <w:r>
              <w:t xml:space="preserve">Образец платежного поручения приведен на электронной площадке по адресу: </w:t>
            </w:r>
            <w:hyperlink r:id="rId12" w:history="1">
              <w:r>
                <w:rPr>
                  <w:u w:val="single"/>
                </w:rPr>
                <w:t>http://utp.sberbank-ast.ru/AP/Notice/653/Requisites</w:t>
              </w:r>
            </w:hyperlink>
          </w:p>
          <w:p w:rsidR="004F70F4" w:rsidRDefault="005E552F">
            <w:pPr>
              <w:ind w:firstLine="567"/>
              <w:jc w:val="both"/>
            </w:pPr>
            <w:r>
              <w:t>При перечислении обеспечения участия в нескольких процедурах возможно заполнение одного платежного поручения на общую сумму.</w:t>
            </w:r>
          </w:p>
          <w:p w:rsidR="004F70F4" w:rsidRDefault="005E552F">
            <w:pPr>
              <w:ind w:firstLine="567"/>
              <w:jc w:val="both"/>
            </w:pPr>
            <w:r>
              <w:t>При уклонении или отказе победителя аукциона от заключения в установленный срок договора купли-продажи имущества результаты продажи аннулируются, победитель утрачивает право на заключение указанного договора, задаток ему не возвращается.</w:t>
            </w:r>
          </w:p>
          <w:p w:rsidR="004F70F4" w:rsidRDefault="005E552F">
            <w:pPr>
              <w:pStyle w:val="ConsPlusNormal"/>
              <w:widowControl/>
              <w:ind w:firstLine="567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Данное информационное сообщение является публичной офертой для заключения договора о задатке в соответствии со </w:t>
            </w:r>
            <w:hyperlink r:id="rId13" w:history="1">
              <w:r>
                <w:rPr>
                  <w:rFonts w:ascii="Times New Roman" w:hAnsi="Times New Roman"/>
                  <w:b/>
                  <w:sz w:val="24"/>
                </w:rPr>
                <w:t>статьей 437</w:t>
              </w:r>
            </w:hyperlink>
            <w:r>
              <w:rPr>
                <w:rFonts w:ascii="Times New Roman" w:hAnsi="Times New Roman"/>
                <w:b/>
                <w:sz w:val="24"/>
              </w:rPr>
              <w:t xml:space="preserve">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      </w:r>
          </w:p>
          <w:p w:rsidR="004F70F4" w:rsidRDefault="005E552F">
            <w:pPr>
              <w:pStyle w:val="TextBoldCenter"/>
              <w:spacing w:before="0"/>
              <w:ind w:firstLine="567"/>
              <w:jc w:val="both"/>
              <w:outlineLvl w:val="0"/>
              <w:rPr>
                <w:b w:val="0"/>
                <w:i/>
                <w:sz w:val="24"/>
              </w:rPr>
            </w:pPr>
            <w:r>
              <w:rPr>
                <w:b w:val="0"/>
                <w:sz w:val="24"/>
              </w:rPr>
      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      </w:r>
          </w:p>
          <w:p w:rsidR="004F70F4" w:rsidRDefault="005E552F">
            <w:pPr>
              <w:pStyle w:val="ConsPlusNormal"/>
              <w:widowControl/>
              <w:ind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Задаток возвращается всем участникам аукциона, кроме победителя, в течение 5 (пяти) календарных дней с даты подведения итогов аукциона. Задаток, перечисленный победителем аукциона, засчитывается в сумму платежа по договору купли-продажи.</w:t>
            </w:r>
          </w:p>
          <w:p w:rsidR="004F70F4" w:rsidRDefault="005E552F">
            <w:pPr>
              <w:pStyle w:val="ConsPlusNormal"/>
              <w:widowControl/>
              <w:ind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      </w:r>
          </w:p>
          <w:p w:rsidR="004F70F4" w:rsidRDefault="005E552F">
            <w:pPr>
              <w:pStyle w:val="ConsPlusNormal"/>
              <w:widowControl/>
              <w:ind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случае расторжения договора купли-продажи по вине Покупателя, задаток не возвращается и остается у Продавца.</w:t>
            </w:r>
          </w:p>
          <w:p w:rsidR="004F70F4" w:rsidRDefault="005E552F">
            <w:pPr>
              <w:pStyle w:val="ConsPlusNormal"/>
              <w:widowControl/>
              <w:ind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Сумму НДС Покупатель</w:t>
            </w:r>
            <w:r w:rsidR="003A2CD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</w:t>
            </w:r>
            <w:r w:rsidR="003A2CD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юридическое лицо </w:t>
            </w:r>
            <w:proofErr w:type="gramStart"/>
            <w:r>
              <w:rPr>
                <w:rFonts w:ascii="Times New Roman" w:hAnsi="Times New Roman"/>
                <w:sz w:val="24"/>
              </w:rPr>
              <w:t>исчисляет и уплачивает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самостоятельно в соответствии с действующим налоговым законодательством Российской Федерации.</w:t>
            </w:r>
          </w:p>
          <w:p w:rsidR="004F70F4" w:rsidRDefault="005E552F">
            <w:pPr>
              <w:pStyle w:val="afa"/>
              <w:widowControl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Порядок ознакомления с документацией и информацией об имуществе, условиями договора купли-продажи имущества.</w:t>
            </w:r>
          </w:p>
          <w:p w:rsidR="004F70F4" w:rsidRDefault="005E552F">
            <w:pPr>
              <w:ind w:firstLine="567"/>
              <w:jc w:val="both"/>
              <w:rPr>
                <w:u w:val="single"/>
              </w:rPr>
            </w:pPr>
            <w:proofErr w:type="gramStart"/>
            <w:r>
              <w:t xml:space="preserve">Информационное сообщение о проведении электронного аукциона, а также образец договора купли-продажи имущества размещается на официальном сайте Российской Федерации для размещения информации о проведении торгов </w:t>
            </w:r>
            <w:hyperlink r:id="rId14" w:history="1">
              <w:r>
                <w:rPr>
                  <w:rStyle w:val="af"/>
                </w:rPr>
                <w:t>www.torgi.gov.ru</w:t>
              </w:r>
            </w:hyperlink>
            <w:r w:rsidR="000924F8">
              <w:t xml:space="preserve">, на официальном сайте администрации Старонижестеблиевского сельского поселения Красноармейского муниципального района Краснодарского края – </w:t>
            </w:r>
            <w:hyperlink r:id="rId15" w:history="1">
              <w:r w:rsidR="000924F8" w:rsidRPr="006725E9">
                <w:rPr>
                  <w:rStyle w:val="af"/>
                </w:rPr>
                <w:t>www.snsteblievskaya.ru</w:t>
              </w:r>
            </w:hyperlink>
            <w:r>
              <w:t xml:space="preserve">, и в открытой для доступа неограниченного круга лиц части электронной площадки на сайте </w:t>
            </w:r>
            <w:hyperlink r:id="rId16" w:history="1">
              <w:r>
                <w:rPr>
                  <w:rStyle w:val="af"/>
                </w:rPr>
                <w:t>http://utp.sberbank-ast.ru</w:t>
              </w:r>
            </w:hyperlink>
            <w:r>
              <w:t>.</w:t>
            </w:r>
            <w:proofErr w:type="gramEnd"/>
          </w:p>
          <w:p w:rsidR="004F70F4" w:rsidRDefault="005E552F">
            <w:pPr>
              <w:ind w:firstLine="567"/>
              <w:jc w:val="both"/>
            </w:pPr>
            <w:r>
      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</w:t>
            </w:r>
          </w:p>
          <w:p w:rsidR="004F70F4" w:rsidRDefault="005E552F">
            <w:pPr>
              <w:ind w:firstLine="567"/>
              <w:jc w:val="both"/>
              <w:outlineLvl w:val="0"/>
            </w:pPr>
            <w:r>
              <w:t xml:space="preserve">Такой запрос в режиме реального времени направляется в «личный кабинет» Продавца для </w:t>
            </w:r>
            <w:r>
              <w:lastRenderedPageBreak/>
              <w:t>рассмотрения при условии, что запрос поступил Продавцу торгов не позднее 5 (пяти) рабочих дней до даты окончания подачи заявок.</w:t>
            </w:r>
          </w:p>
          <w:p w:rsidR="004F70F4" w:rsidRDefault="005E552F">
            <w:pPr>
              <w:ind w:firstLine="567"/>
              <w:jc w:val="both"/>
              <w:outlineLvl w:val="0"/>
            </w:pPr>
            <w:r>
      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4F70F4" w:rsidRDefault="005E552F">
            <w:pPr>
              <w:ind w:firstLine="567"/>
              <w:jc w:val="both"/>
              <w:outlineLvl w:val="0"/>
            </w:pPr>
            <w:r>
      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 недвижимости. </w:t>
            </w:r>
          </w:p>
          <w:p w:rsidR="004F70F4" w:rsidRDefault="005E552F">
            <w:pPr>
              <w:ind w:firstLine="567"/>
              <w:jc w:val="both"/>
            </w:pPr>
            <w:proofErr w:type="gramStart"/>
            <w:r>
              <w:t>Проведение показа имущества осуществляется по рабочим дням с 8 часов 00 минут до 12 часов 00 минут и  с 13 часов 00 минут до 16 часов 00 минут по мест</w:t>
            </w:r>
            <w:r w:rsidR="002C7202">
              <w:t xml:space="preserve">ному времени,  по адресу: </w:t>
            </w:r>
            <w:r w:rsidR="00164A2D">
              <w:t xml:space="preserve">353840 </w:t>
            </w:r>
            <w:r w:rsidR="00164A2D" w:rsidRPr="00164A2D">
              <w:rPr>
                <w:color w:val="auto"/>
              </w:rPr>
              <w:t xml:space="preserve">Краснодарский край, Красноармейский район, станица Старонижестеблиевская, ул. Советская, 78;  имущество находится по адресу: </w:t>
            </w:r>
            <w:r w:rsidR="002C7202" w:rsidRPr="00164A2D">
              <w:rPr>
                <w:color w:val="auto"/>
              </w:rPr>
              <w:t>353822</w:t>
            </w:r>
            <w:r w:rsidRPr="00164A2D">
              <w:rPr>
                <w:color w:val="auto"/>
              </w:rPr>
              <w:t xml:space="preserve">, Краснодарский край, Красноармейский район, </w:t>
            </w:r>
            <w:r w:rsidR="002C7202" w:rsidRPr="00164A2D">
              <w:rPr>
                <w:color w:val="auto"/>
              </w:rPr>
              <w:t>х. Крупский</w:t>
            </w:r>
            <w:r w:rsidRPr="00164A2D">
              <w:rPr>
                <w:color w:val="auto"/>
              </w:rPr>
              <w:t xml:space="preserve"> </w:t>
            </w:r>
            <w:r w:rsidR="00164A2D" w:rsidRPr="00164A2D">
              <w:rPr>
                <w:color w:val="auto"/>
              </w:rPr>
              <w:t xml:space="preserve">   </w:t>
            </w:r>
            <w:r w:rsidRPr="00164A2D">
              <w:rPr>
                <w:color w:val="auto"/>
              </w:rPr>
              <w:t xml:space="preserve">ул. </w:t>
            </w:r>
            <w:r w:rsidR="002C7202" w:rsidRPr="00164A2D">
              <w:rPr>
                <w:color w:val="auto"/>
              </w:rPr>
              <w:t>Красная</w:t>
            </w:r>
            <w:r w:rsidRPr="00164A2D">
              <w:rPr>
                <w:color w:val="auto"/>
              </w:rPr>
              <w:t xml:space="preserve">, </w:t>
            </w:r>
            <w:r w:rsidR="002C7202" w:rsidRPr="00164A2D">
              <w:rPr>
                <w:color w:val="auto"/>
              </w:rPr>
              <w:t>д. 25</w:t>
            </w:r>
            <w:r w:rsidRPr="00164A2D">
              <w:rPr>
                <w:color w:val="auto"/>
              </w:rPr>
              <w:t>.</w:t>
            </w:r>
            <w:proofErr w:type="gramEnd"/>
            <w:r w:rsidRPr="00164A2D">
              <w:rPr>
                <w:color w:val="auto"/>
              </w:rPr>
              <w:t xml:space="preserve"> Т</w:t>
            </w:r>
            <w:r>
              <w:t xml:space="preserve">елефон для справок 8 (86165) </w:t>
            </w:r>
            <w:r w:rsidR="00BC7AA6">
              <w:t>97-2-</w:t>
            </w:r>
            <w:r w:rsidR="002C7202">
              <w:t>98</w:t>
            </w:r>
            <w:r>
              <w:t>.</w:t>
            </w:r>
          </w:p>
          <w:p w:rsidR="004F70F4" w:rsidRDefault="005E552F">
            <w:pPr>
              <w:ind w:firstLine="567"/>
              <w:jc w:val="both"/>
            </w:pPr>
            <w:r>
              <w:t xml:space="preserve">С документацией по продаваемым объектам, условиями договора купли-продажи имущества можно ознакомиться  у Продавца по адресу: Краснодарский край, Красноармейский район, станица </w:t>
            </w:r>
            <w:r w:rsidR="002C7202">
              <w:t>Старонижестеблиевская</w:t>
            </w:r>
            <w:r>
              <w:t xml:space="preserve">, ул. </w:t>
            </w:r>
            <w:r w:rsidR="002C7202">
              <w:t>Советская</w:t>
            </w:r>
            <w:r>
              <w:t xml:space="preserve">, </w:t>
            </w:r>
            <w:r w:rsidR="002C7202">
              <w:t>78</w:t>
            </w:r>
            <w:r>
              <w:rPr>
                <w:color w:val="FF0000"/>
              </w:rPr>
              <w:t xml:space="preserve"> </w:t>
            </w:r>
            <w:r w:rsidRPr="002C7202">
              <w:rPr>
                <w:color w:val="auto"/>
              </w:rPr>
              <w:t xml:space="preserve">в рабочие дни с 10 </w:t>
            </w:r>
            <w:r w:rsidR="002C7202" w:rsidRPr="002C7202">
              <w:rPr>
                <w:color w:val="auto"/>
              </w:rPr>
              <w:t>часов 00 минут до</w:t>
            </w:r>
            <w:r w:rsidRPr="002C7202">
              <w:rPr>
                <w:color w:val="auto"/>
              </w:rPr>
              <w:t xml:space="preserve">  16 часов 00 минут.</w:t>
            </w:r>
            <w:r>
              <w:rPr>
                <w:color w:val="FF0000"/>
              </w:rPr>
              <w:t xml:space="preserve"> </w:t>
            </w:r>
            <w:r>
              <w:t xml:space="preserve">Телефон для справок 8 (86165) </w:t>
            </w:r>
            <w:r w:rsidR="002C7202">
              <w:t>97-2-98</w:t>
            </w:r>
            <w:r>
              <w:t>.</w:t>
            </w:r>
          </w:p>
          <w:p w:rsidR="004F70F4" w:rsidRDefault="005E552F">
            <w:pPr>
              <w:pStyle w:val="afa"/>
              <w:widowControl/>
              <w:tabs>
                <w:tab w:val="left" w:pos="0"/>
              </w:tabs>
              <w:ind w:firstLine="567"/>
              <w:rPr>
                <w:sz w:val="24"/>
              </w:rPr>
            </w:pPr>
            <w:r>
              <w:rPr>
                <w:color w:val="FF0000"/>
                <w:sz w:val="24"/>
              </w:rPr>
              <w:tab/>
            </w:r>
            <w:r>
              <w:rPr>
                <w:sz w:val="24"/>
              </w:rPr>
              <w:t>Победитель торгов, не реализовавший свое право на осмотр объекта и изучение его технической документации, лишается права предъявлять претензии к Продавцу по поводу юридического, физического и финансового состояния объекта.</w:t>
            </w:r>
          </w:p>
          <w:p w:rsidR="004F70F4" w:rsidRDefault="005E552F">
            <w:pPr>
              <w:pStyle w:val="afa"/>
              <w:widowControl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Порядок проведения электронного аукциона, определения его победителей и место подведения итогов продажи муниципального имущества.</w:t>
            </w:r>
          </w:p>
          <w:p w:rsidR="004F70F4" w:rsidRDefault="005E552F">
            <w:pPr>
              <w:ind w:firstLine="567"/>
              <w:jc w:val="both"/>
            </w:pPr>
            <w:r>
              <w:t>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      </w:r>
          </w:p>
          <w:p w:rsidR="004F70F4" w:rsidRDefault="005E552F">
            <w:pPr>
              <w:ind w:firstLine="567"/>
              <w:jc w:val="both"/>
            </w:pPr>
            <w:r>
              <w:t xml:space="preserve">«Шаг аукциона» </w:t>
            </w:r>
            <w:proofErr w:type="gramStart"/>
            <w:r>
              <w:t>устанавливается Продавцом в фиксированной сумме и не изменяется</w:t>
            </w:r>
            <w:proofErr w:type="gramEnd"/>
            <w:r>
              <w:t xml:space="preserve"> в течение всего аукциона.</w:t>
            </w:r>
          </w:p>
          <w:p w:rsidR="004F70F4" w:rsidRDefault="005E552F">
            <w:pPr>
              <w:ind w:firstLine="567"/>
              <w:contextualSpacing/>
              <w:jc w:val="both"/>
            </w:pPr>
            <w: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4F70F4" w:rsidRDefault="005E552F">
            <w:pPr>
              <w:ind w:firstLine="567"/>
              <w:contextualSpacing/>
              <w:jc w:val="both"/>
            </w:pPr>
            <w:proofErr w:type="gramStart"/>
            <w:r>
      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начальное цене в установленных Регламентом электронной площадки случаях.</w:t>
            </w:r>
            <w:proofErr w:type="gramEnd"/>
          </w:p>
          <w:p w:rsidR="004F70F4" w:rsidRDefault="005E552F">
            <w:pPr>
              <w:ind w:firstLine="567"/>
              <w:jc w:val="both"/>
            </w:pPr>
            <w:r>
              <w:t>Со времени начала проведения процедуры аукциона Оператором электронной площадки размещается:</w:t>
            </w:r>
          </w:p>
          <w:p w:rsidR="004F70F4" w:rsidRDefault="005E552F">
            <w:pPr>
              <w:ind w:firstLine="567"/>
              <w:jc w:val="both"/>
            </w:pPr>
            <w:r>
      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      </w:r>
          </w:p>
          <w:p w:rsidR="004F70F4" w:rsidRDefault="005E552F">
            <w:pPr>
              <w:ind w:firstLine="567"/>
              <w:jc w:val="both"/>
            </w:pPr>
            <w:r>
      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      </w:r>
          </w:p>
          <w:p w:rsidR="004F70F4" w:rsidRDefault="005E552F">
            <w:pPr>
              <w:ind w:firstLine="567"/>
              <w:jc w:val="both"/>
            </w:pPr>
            <w:r>
      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      </w:r>
          </w:p>
          <w:p w:rsidR="004F70F4" w:rsidRDefault="005E552F">
            <w:pPr>
              <w:ind w:firstLine="567"/>
              <w:jc w:val="both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в течение указанного времени:</w:t>
            </w:r>
          </w:p>
          <w:p w:rsidR="004F70F4" w:rsidRDefault="005E552F">
            <w:pPr>
              <w:ind w:firstLine="567"/>
              <w:jc w:val="both"/>
            </w:pPr>
            <w:r>
      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4F70F4" w:rsidRDefault="005E552F">
            <w:pPr>
              <w:ind w:firstLine="567"/>
              <w:jc w:val="both"/>
            </w:pPr>
            <w:r>
      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4F70F4" w:rsidRDefault="005E552F">
            <w:pPr>
              <w:ind w:firstLine="539"/>
              <w:jc w:val="both"/>
            </w:pPr>
            <w:r>
              <w:t>При этом программными средствами электронной площадки обеспечивается:</w:t>
            </w:r>
          </w:p>
          <w:p w:rsidR="004F70F4" w:rsidRDefault="005E552F">
            <w:pPr>
              <w:ind w:firstLine="539"/>
              <w:jc w:val="both"/>
            </w:pPr>
            <w:r>
      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      </w:r>
          </w:p>
          <w:p w:rsidR="004F70F4" w:rsidRDefault="005E552F">
            <w:pPr>
              <w:ind w:firstLine="539"/>
              <w:jc w:val="both"/>
            </w:pPr>
            <w:r>
      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      </w:r>
          </w:p>
          <w:p w:rsidR="004F70F4" w:rsidRDefault="005E552F">
            <w:pPr>
              <w:ind w:firstLine="567"/>
              <w:jc w:val="both"/>
            </w:pPr>
            <w:r>
              <w:lastRenderedPageBreak/>
              <w:t>Победителем аукциона признается участник, предложивший наибольшую цену имущества.</w:t>
            </w:r>
          </w:p>
          <w:p w:rsidR="004F70F4" w:rsidRDefault="005E552F">
            <w:pPr>
              <w:ind w:firstLine="567"/>
              <w:jc w:val="both"/>
              <w:rPr>
                <w:u w:val="single"/>
              </w:rPr>
            </w:pPr>
            <w:proofErr w:type="gramStart"/>
            <w:r>
      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аукциона, который размещается на официальном сайте Российской Федерации для размещения информации о проведении торгов </w:t>
            </w:r>
            <w:hyperlink r:id="rId17" w:history="1">
              <w:r>
                <w:rPr>
                  <w:u w:val="single"/>
                </w:rPr>
                <w:t>www.torgi.gov.ru</w:t>
              </w:r>
            </w:hyperlink>
            <w:r>
              <w:t>,</w:t>
            </w:r>
            <w:r w:rsidR="00405695">
              <w:t xml:space="preserve"> на официальном сайте администрации Старонижестеблиевского сельского поселения</w:t>
            </w:r>
            <w:proofErr w:type="gramEnd"/>
            <w:r w:rsidR="00405695">
              <w:t xml:space="preserve"> Красноармейского муниципального района Краснодарского края – </w:t>
            </w:r>
            <w:hyperlink r:id="rId18" w:history="1">
              <w:r w:rsidR="00405695" w:rsidRPr="006725E9">
                <w:rPr>
                  <w:rStyle w:val="af"/>
                </w:rPr>
                <w:t>www.snsteblievskaya.ru</w:t>
              </w:r>
            </w:hyperlink>
            <w:r>
              <w:t xml:space="preserve">  не позднее дня, следующего за днем подписания указанного протокола. А также информационное сообщение об итогах аукциона на  </w:t>
            </w:r>
            <w:r w:rsidR="00405695">
              <w:t xml:space="preserve">официальном сайте администрации Старонижестеблиевского сельского поселения Красноармейского муниципального района Краснодарского края – </w:t>
            </w:r>
            <w:hyperlink r:id="rId19" w:history="1">
              <w:r w:rsidR="00405695" w:rsidRPr="006725E9">
                <w:rPr>
                  <w:rStyle w:val="af"/>
                </w:rPr>
                <w:t>www.snsteblievskaya.ru</w:t>
              </w:r>
            </w:hyperlink>
            <w:r>
              <w:rPr>
                <w:u w:val="single"/>
              </w:rPr>
              <w:t>,</w:t>
            </w:r>
            <w:r>
              <w:t xml:space="preserve"> не позднее дня, следующего за днем подписания указанного протокола.</w:t>
            </w:r>
          </w:p>
          <w:p w:rsidR="004F70F4" w:rsidRDefault="005E552F">
            <w:pPr>
              <w:ind w:firstLine="567"/>
              <w:jc w:val="both"/>
              <w:outlineLvl w:val="1"/>
            </w:pPr>
            <w:r>
              <w:t xml:space="preserve">Процедура аукциона считается завершенной с момента подписания Продавцом протокола об итогах аукциона. </w:t>
            </w:r>
          </w:p>
          <w:p w:rsidR="004F70F4" w:rsidRDefault="005E552F">
            <w:pPr>
              <w:ind w:firstLine="567"/>
            </w:pPr>
            <w:r>
              <w:t>Аукцион признается несостоявшимся в следующих случаях:</w:t>
            </w:r>
          </w:p>
          <w:p w:rsidR="004F70F4" w:rsidRDefault="005E552F">
            <w:pPr>
              <w:ind w:firstLine="567"/>
              <w:jc w:val="both"/>
            </w:pPr>
            <w:r>
              <w:t>- не было подано ни одной заявки на участие либо ни один из Претендентов не признан участником;</w:t>
            </w:r>
          </w:p>
          <w:p w:rsidR="004F70F4" w:rsidRDefault="005E552F">
            <w:pPr>
              <w:ind w:firstLine="567"/>
              <w:jc w:val="both"/>
            </w:pPr>
            <w:r>
              <w:t>- принято решение о признании только одного Претендента участником;</w:t>
            </w:r>
          </w:p>
          <w:p w:rsidR="004F70F4" w:rsidRDefault="005E552F">
            <w:pPr>
              <w:ind w:firstLine="567"/>
              <w:jc w:val="both"/>
            </w:pPr>
            <w:r>
              <w:t>- ни один из участников не сделал предложение о начальной цене имущества.</w:t>
            </w:r>
          </w:p>
          <w:p w:rsidR="004F70F4" w:rsidRDefault="005E552F">
            <w:pPr>
              <w:ind w:firstLine="567"/>
              <w:jc w:val="both"/>
            </w:pPr>
            <w:r>
              <w:t>Решение о признан</w:t>
            </w:r>
            <w:proofErr w:type="gramStart"/>
            <w:r>
              <w:t>ии ау</w:t>
            </w:r>
            <w:proofErr w:type="gramEnd"/>
            <w:r>
              <w:t>кциона несостоявшимся оформляется протоколом об итогах аукциона.</w:t>
            </w:r>
          </w:p>
          <w:p w:rsidR="004F70F4" w:rsidRDefault="005E552F">
            <w:pPr>
              <w:ind w:firstLine="567"/>
              <w:jc w:val="both"/>
            </w:pPr>
            <w:r>
              <w:t>В течение одного часа со времени подписания протокола об итогах аукциона Оператор ЭП направляет победителю уведомление о признании его победителем с приложением данного протокола, а также размещает в открытой части электронной площадки следующую информацию:</w:t>
            </w:r>
          </w:p>
          <w:p w:rsidR="004F70F4" w:rsidRDefault="005E552F">
            <w:pPr>
              <w:ind w:firstLine="567"/>
              <w:jc w:val="both"/>
            </w:pPr>
            <w:r>
              <w:t>- наименование имущества и иные позволяющие его индивидуализировать сведения;</w:t>
            </w:r>
          </w:p>
          <w:p w:rsidR="004F70F4" w:rsidRDefault="005E552F">
            <w:pPr>
              <w:ind w:firstLine="567"/>
              <w:jc w:val="both"/>
            </w:pPr>
            <w:r>
              <w:t>- цена сделки;</w:t>
            </w:r>
          </w:p>
          <w:p w:rsidR="004F70F4" w:rsidRDefault="005E552F">
            <w:pPr>
              <w:ind w:firstLine="567"/>
              <w:jc w:val="both"/>
            </w:pPr>
            <w:r>
              <w:t>- фамилия, имя, отчество физического лица или наименование юридического лица – Победителя.</w:t>
            </w:r>
          </w:p>
          <w:p w:rsidR="004F70F4" w:rsidRDefault="005E552F">
            <w:pPr>
              <w:pStyle w:val="afa"/>
              <w:widowControl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Срок заключения договора купли-продажи.</w:t>
            </w:r>
          </w:p>
          <w:p w:rsidR="004F70F4" w:rsidRDefault="005E552F">
            <w:pPr>
              <w:ind w:firstLine="567"/>
              <w:jc w:val="both"/>
            </w:pPr>
            <w:r>
              <w:t>Договор купли-продажи имущества (приложение № 3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рабочих дней со дня подведения итогов аукциона.</w:t>
            </w:r>
          </w:p>
          <w:p w:rsidR="004F70F4" w:rsidRDefault="005E552F">
            <w:pPr>
              <w:ind w:firstLine="567"/>
              <w:jc w:val="both"/>
            </w:pPr>
            <w:r>
              <w:t>Договор купли-продажи заключается с победителем в форме электронного документа.</w:t>
            </w:r>
          </w:p>
          <w:p w:rsidR="004F70F4" w:rsidRDefault="005E552F">
            <w:pPr>
              <w:ind w:firstLine="567"/>
              <w:jc w:val="both"/>
            </w:pPr>
            <w:r>
      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      </w:r>
          </w:p>
          <w:p w:rsidR="004F70F4" w:rsidRDefault="005E552F">
            <w:pPr>
              <w:tabs>
                <w:tab w:val="left" w:pos="707"/>
                <w:tab w:val="left" w:pos="1413"/>
                <w:tab w:val="left" w:pos="2124"/>
                <w:tab w:val="left" w:pos="2831"/>
                <w:tab w:val="left" w:pos="3538"/>
                <w:tab w:val="left" w:pos="4248"/>
                <w:tab w:val="left" w:pos="4955"/>
                <w:tab w:val="left" w:pos="5662"/>
                <w:tab w:val="left" w:pos="6372"/>
                <w:tab w:val="left" w:pos="7079"/>
                <w:tab w:val="left" w:pos="7786"/>
                <w:tab w:val="left" w:pos="8497"/>
                <w:tab w:val="left" w:pos="9203"/>
                <w:tab w:val="left" w:pos="9348"/>
                <w:tab w:val="left" w:pos="9913"/>
              </w:tabs>
              <w:jc w:val="both"/>
            </w:pPr>
            <w:r>
      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(тридцати) календарных дней после дня оплаты имущества. Согласно условиям Договора купли-продажи имущества оплата расходов по удостоверению Договора купли-продажи имущества, а также расходов по нотариальным действиям, связанным с удостоверением Договора купли-продажи имущества, лежит на Покупателе.</w:t>
            </w:r>
          </w:p>
          <w:p w:rsidR="004F70F4" w:rsidRDefault="005E552F">
            <w:pPr>
              <w:pStyle w:val="afa"/>
              <w:widowControl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 и сроки платежа, реквизиты счетов для оплаты по договору купли-продажи.</w:t>
            </w:r>
          </w:p>
          <w:p w:rsidR="00405695" w:rsidRPr="00BC7AA6" w:rsidRDefault="005E552F" w:rsidP="00AA2C1C">
            <w:pPr>
              <w:ind w:left="34" w:firstLine="567"/>
              <w:jc w:val="both"/>
              <w:rPr>
                <w:color w:val="auto"/>
              </w:rPr>
            </w:pPr>
            <w:proofErr w:type="gramStart"/>
            <w:r>
              <w:t xml:space="preserve">Оплата производится Покупателем в срок не позднее 10 (десяти)  дней со дня заключения настоящего договора путем единовременного перечисления в безналичном порядке денежных средств в рублях на расчетные счета по следующим реквизитам: </w:t>
            </w:r>
            <w:r w:rsidR="00405695" w:rsidRPr="00AA2C1C">
              <w:rPr>
                <w:color w:val="auto"/>
              </w:rPr>
              <w:t>- реквизиты для перечисления денежных средств за</w:t>
            </w:r>
            <w:r w:rsidR="00DB70CC">
              <w:rPr>
                <w:szCs w:val="24"/>
                <w:u w:val="single"/>
              </w:rPr>
              <w:t xml:space="preserve"> </w:t>
            </w:r>
            <w:r w:rsidR="00DB70CC" w:rsidRPr="00DB70CC">
              <w:rPr>
                <w:szCs w:val="24"/>
                <w:u w:val="single"/>
              </w:rPr>
              <w:t>здание, назначение -</w:t>
            </w:r>
            <w:r w:rsidR="00DB70CC" w:rsidRPr="00DB70CC">
              <w:rPr>
                <w:color w:val="auto"/>
                <w:szCs w:val="24"/>
                <w:u w:val="single"/>
              </w:rPr>
              <w:t xml:space="preserve"> нежилое, общей площадью 57,0 кв.м., </w:t>
            </w:r>
            <w:r w:rsidR="00DB70CC" w:rsidRPr="00DB70CC">
              <w:rPr>
                <w:szCs w:val="24"/>
                <w:u w:val="single"/>
              </w:rPr>
              <w:t xml:space="preserve">этажность: 1, </w:t>
            </w:r>
            <w:r w:rsidR="00DB70CC" w:rsidRPr="00DB70CC">
              <w:rPr>
                <w:color w:val="auto"/>
                <w:szCs w:val="24"/>
                <w:u w:val="single"/>
              </w:rPr>
              <w:t>кадастровый номер</w:t>
            </w:r>
            <w:r w:rsidR="00DB70CC" w:rsidRPr="00DB70CC">
              <w:rPr>
                <w:color w:val="FF0000"/>
                <w:szCs w:val="24"/>
                <w:u w:val="single"/>
              </w:rPr>
              <w:t xml:space="preserve"> </w:t>
            </w:r>
            <w:r w:rsidR="00DB70CC" w:rsidRPr="00DB70CC">
              <w:rPr>
                <w:szCs w:val="24"/>
                <w:u w:val="single"/>
              </w:rPr>
              <w:t>23:13:0402006:139</w:t>
            </w:r>
            <w:r w:rsidR="00DB70CC" w:rsidRPr="00DB70CC">
              <w:rPr>
                <w:color w:val="auto"/>
                <w:szCs w:val="24"/>
                <w:u w:val="single"/>
              </w:rPr>
              <w:t>;</w:t>
            </w:r>
            <w:proofErr w:type="gramEnd"/>
            <w:r w:rsidR="00DB70CC" w:rsidRPr="00DB70CC">
              <w:rPr>
                <w:color w:val="auto"/>
                <w:szCs w:val="24"/>
                <w:u w:val="single"/>
              </w:rPr>
              <w:t xml:space="preserve"> </w:t>
            </w:r>
            <w:proofErr w:type="gramStart"/>
            <w:r w:rsidR="00DB70CC" w:rsidRPr="00DB70CC">
              <w:rPr>
                <w:szCs w:val="24"/>
                <w:u w:val="single"/>
              </w:rPr>
              <w:t>здание, назначение -</w:t>
            </w:r>
            <w:r w:rsidR="00DB70CC" w:rsidRPr="00DB70CC">
              <w:rPr>
                <w:color w:val="auto"/>
                <w:szCs w:val="24"/>
                <w:u w:val="single"/>
              </w:rPr>
              <w:t xml:space="preserve"> нежилое, общей площадью 58,2 кв.м.,</w:t>
            </w:r>
            <w:r w:rsidR="00DB70CC" w:rsidRPr="00DB70CC">
              <w:rPr>
                <w:szCs w:val="24"/>
                <w:u w:val="single"/>
              </w:rPr>
              <w:t xml:space="preserve"> этажность: 1,</w:t>
            </w:r>
            <w:r w:rsidR="00DB70CC" w:rsidRPr="00DB70CC">
              <w:rPr>
                <w:color w:val="auto"/>
                <w:szCs w:val="24"/>
                <w:u w:val="single"/>
              </w:rPr>
              <w:t xml:space="preserve"> кадастровый номер</w:t>
            </w:r>
            <w:r w:rsidR="00DB70CC" w:rsidRPr="00DB70CC">
              <w:rPr>
                <w:color w:val="FF0000"/>
                <w:szCs w:val="24"/>
                <w:u w:val="single"/>
              </w:rPr>
              <w:t xml:space="preserve"> </w:t>
            </w:r>
            <w:r w:rsidR="00DB70CC" w:rsidRPr="00DB70CC">
              <w:rPr>
                <w:szCs w:val="24"/>
                <w:u w:val="single"/>
              </w:rPr>
              <w:t>23:13:0402006:141</w:t>
            </w:r>
            <w:r w:rsidR="00DB70CC" w:rsidRPr="00DB70CC">
              <w:rPr>
                <w:color w:val="auto"/>
                <w:szCs w:val="24"/>
                <w:u w:val="single"/>
              </w:rPr>
              <w:t>, расположенные на земельном участке, категория земель: земли населенных пунктов, разрешенное использование: для размещения магазина продовольственных, непродовольственных и смешанных товаров, столовой, кафе, с кадастровым номером 23:13:0402006:69,</w:t>
            </w:r>
            <w:r w:rsidR="00DB70CC" w:rsidRPr="00DB70CC">
              <w:rPr>
                <w:color w:val="FF0000"/>
                <w:szCs w:val="24"/>
                <w:u w:val="single"/>
              </w:rPr>
              <w:t xml:space="preserve"> </w:t>
            </w:r>
            <w:r w:rsidR="00DB70CC" w:rsidRPr="00DB70CC">
              <w:rPr>
                <w:color w:val="auto"/>
                <w:szCs w:val="24"/>
                <w:u w:val="single"/>
              </w:rPr>
              <w:t>общей площадью 1500 кв.м.,</w:t>
            </w:r>
            <w:r w:rsidR="00DB70CC" w:rsidRPr="00DB70CC">
              <w:rPr>
                <w:color w:val="FF0000"/>
                <w:szCs w:val="24"/>
                <w:u w:val="single"/>
              </w:rPr>
              <w:t xml:space="preserve"> </w:t>
            </w:r>
            <w:r w:rsidR="00DB70CC" w:rsidRPr="00DB70CC">
              <w:rPr>
                <w:color w:val="auto"/>
                <w:szCs w:val="24"/>
                <w:u w:val="single"/>
              </w:rPr>
              <w:t>находящемся по адресу:</w:t>
            </w:r>
            <w:proofErr w:type="gramEnd"/>
            <w:r w:rsidR="00DB70CC" w:rsidRPr="00DB70CC">
              <w:rPr>
                <w:color w:val="auto"/>
                <w:szCs w:val="24"/>
                <w:u w:val="single"/>
              </w:rPr>
              <w:t xml:space="preserve"> Российская Федерация, Краснодарский край, Красноармейский район, х. Крупской, ул. Красная, 25</w:t>
            </w:r>
            <w:r w:rsidR="00405695" w:rsidRPr="00AA2C1C">
              <w:rPr>
                <w:color w:val="auto"/>
              </w:rPr>
              <w:t>: ИНН</w:t>
            </w:r>
            <w:r w:rsidR="00AA2C1C">
              <w:rPr>
                <w:color w:val="auto"/>
              </w:rPr>
              <w:t xml:space="preserve"> 2336017387  </w:t>
            </w:r>
            <w:r w:rsidR="00405695" w:rsidRPr="003B6F95">
              <w:rPr>
                <w:color w:val="auto"/>
              </w:rPr>
              <w:t xml:space="preserve">КПП 233601001 </w:t>
            </w:r>
            <w:r w:rsidR="00405695" w:rsidRPr="003B6F95">
              <w:rPr>
                <w:rFonts w:eastAsia="Calibri"/>
                <w:noProof/>
                <w:color w:val="auto"/>
                <w:lang w:eastAsia="en-US"/>
              </w:rPr>
              <w:t xml:space="preserve">УФК по Краснодарскому краю  отдел № 30 (Администрация Старонижестеблиевского сельского поселения Красноармейского </w:t>
            </w:r>
            <w:r w:rsidR="00057CED">
              <w:rPr>
                <w:rFonts w:eastAsia="Calibri"/>
                <w:noProof/>
                <w:color w:val="auto"/>
                <w:lang w:eastAsia="en-US"/>
              </w:rPr>
              <w:t xml:space="preserve">муниципального </w:t>
            </w:r>
            <w:r w:rsidR="00405695" w:rsidRPr="003B6F95">
              <w:rPr>
                <w:rFonts w:eastAsia="Calibri"/>
                <w:noProof/>
                <w:color w:val="auto"/>
                <w:lang w:eastAsia="en-US"/>
              </w:rPr>
              <w:t>района</w:t>
            </w:r>
            <w:r w:rsidR="00057CED">
              <w:rPr>
                <w:rFonts w:eastAsia="Calibri"/>
                <w:noProof/>
                <w:color w:val="auto"/>
                <w:lang w:eastAsia="en-US"/>
              </w:rPr>
              <w:t xml:space="preserve"> Краснодарского края</w:t>
            </w:r>
            <w:r w:rsidR="00405695" w:rsidRPr="003B6F95">
              <w:rPr>
                <w:rFonts w:eastAsia="Calibri"/>
                <w:noProof/>
                <w:color w:val="auto"/>
                <w:lang w:eastAsia="en-US"/>
              </w:rPr>
              <w:t xml:space="preserve"> л/с 04183018440). Наименование банка: Южное ГУ  Банка России//УФК по Краснодарскому краю г. Краснодар  БИК ТОФК 010349101 Единый казначейский счет 40102810945370000010 </w:t>
            </w:r>
            <w:r w:rsidR="00405695" w:rsidRPr="003B6F95">
              <w:rPr>
                <w:color w:val="auto"/>
              </w:rPr>
              <w:t xml:space="preserve">Казначейский счет </w:t>
            </w:r>
            <w:r w:rsidR="00057CED">
              <w:rPr>
                <w:color w:val="auto"/>
                <w:sz w:val="22"/>
                <w:szCs w:val="22"/>
              </w:rPr>
              <w:t xml:space="preserve">03100643000000011800, </w:t>
            </w:r>
            <w:r w:rsidR="00405695" w:rsidRPr="003B6F95">
              <w:rPr>
                <w:color w:val="auto"/>
                <w:sz w:val="22"/>
                <w:szCs w:val="22"/>
              </w:rPr>
              <w:t>КБК 99211402053100000410</w:t>
            </w:r>
            <w:r w:rsidR="00405695" w:rsidRPr="003B6F95">
              <w:rPr>
                <w:color w:val="auto"/>
              </w:rPr>
              <w:t>.</w:t>
            </w:r>
            <w:r w:rsidR="00405695" w:rsidRPr="00405695">
              <w:rPr>
                <w:color w:val="FF0000"/>
              </w:rPr>
              <w:t xml:space="preserve"> </w:t>
            </w:r>
            <w:r w:rsidR="00405695" w:rsidRPr="00BC7AA6">
              <w:rPr>
                <w:b/>
                <w:color w:val="auto"/>
              </w:rPr>
              <w:t>Назначение платежа</w:t>
            </w:r>
            <w:r w:rsidR="00405695" w:rsidRPr="00BC7AA6">
              <w:rPr>
                <w:color w:val="auto"/>
              </w:rPr>
              <w:t>:</w:t>
            </w:r>
            <w:r w:rsidR="00405695" w:rsidRPr="00BC7AA6">
              <w:rPr>
                <w:color w:val="auto"/>
                <w:spacing w:val="-1"/>
              </w:rPr>
              <w:t xml:space="preserve"> «Оплата по договору купли-продажи (дата и номер </w:t>
            </w:r>
            <w:r w:rsidR="00405695" w:rsidRPr="00BC7AA6">
              <w:rPr>
                <w:color w:val="auto"/>
                <w:spacing w:val="-1"/>
              </w:rPr>
              <w:lastRenderedPageBreak/>
              <w:t>договора).</w:t>
            </w:r>
            <w:r w:rsidR="00405695" w:rsidRPr="00BC7AA6">
              <w:rPr>
                <w:color w:val="auto"/>
              </w:rPr>
              <w:t xml:space="preserve">  </w:t>
            </w:r>
          </w:p>
          <w:p w:rsidR="004F70F4" w:rsidRDefault="004F70F4">
            <w:pPr>
              <w:ind w:firstLine="567"/>
              <w:jc w:val="both"/>
            </w:pPr>
          </w:p>
          <w:p w:rsidR="004F70F4" w:rsidRDefault="005E552F">
            <w:pPr>
              <w:pStyle w:val="ConsPlusNormal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Ограничения участия отдельных категорий физических лиц  и юридических лиц в приватизации муниципального имущества.</w:t>
            </w:r>
          </w:p>
          <w:p w:rsidR="004F70F4" w:rsidRDefault="005E552F">
            <w:pPr>
              <w:ind w:firstLine="567"/>
              <w:jc w:val="both"/>
            </w:pPr>
            <w:r>
              <w:t>К участию в аукционе допускаются физические и юридические лица, которые в соответствии со ст. 5 Федерального закона от 21.12.2001 № 178-ФЗ «О приватизации государственного и муниципального имущества» могут быть признаны покупателями, своевременно подавшие заявку на участие в аукционе и представившие документы в соответствии с установленным перечнем.</w:t>
            </w:r>
          </w:p>
          <w:p w:rsidR="004F70F4" w:rsidRDefault="005E552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Покупателями государственного и муниципального имущества могут быть любые физические и юридические лица, за исключением:</w:t>
            </w:r>
          </w:p>
          <w:p w:rsidR="004F70F4" w:rsidRDefault="005E552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государственных и муниципальных унитарных предприятий, государственных и муниципальных учреждений;</w:t>
            </w:r>
          </w:p>
          <w:p w:rsidR="004F70F4" w:rsidRDefault="005E552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      </w:r>
            <w:hyperlink r:id="rId20" w:anchor="/document/12125505/entry/25" w:history="1">
              <w:r>
                <w:rPr>
                  <w:rStyle w:val="af"/>
                  <w:rFonts w:ascii="Times New Roman" w:hAnsi="Times New Roman"/>
                  <w:color w:val="000000"/>
                  <w:sz w:val="24"/>
                  <w:u w:val="none"/>
                </w:rPr>
                <w:t>статьей 25</w:t>
              </w:r>
            </w:hyperlink>
            <w:r>
              <w:rPr>
                <w:rFonts w:ascii="Times New Roman" w:hAnsi="Times New Roman"/>
                <w:sz w:val="24"/>
              </w:rPr>
              <w:t xml:space="preserve"> настоящего Федерального закона;</w:t>
            </w:r>
          </w:p>
          <w:p w:rsidR="004F70F4" w:rsidRDefault="005E552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>
              <w:rPr>
                <w:rFonts w:ascii="Times New Roman" w:hAnsi="Times New Roman"/>
                <w:sz w:val="24"/>
              </w:rPr>
              <w:t>офшорные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зоны), и которые не осуществляют раскрытие и предоставление информации о своих </w:t>
            </w:r>
            <w:proofErr w:type="spellStart"/>
            <w:r>
              <w:rPr>
                <w:rFonts w:ascii="Times New Roman" w:hAnsi="Times New Roman"/>
                <w:sz w:val="24"/>
              </w:rPr>
              <w:t>выгодоприобретателях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бенефициарных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Федерации.</w:t>
            </w:r>
          </w:p>
          <w:p w:rsidR="004F70F4" w:rsidRDefault="005E552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"контролирующее лицо" используется в том же значении, что и в </w:t>
            </w:r>
            <w:hyperlink r:id="rId21" w:anchor="/document/12160212/entry/5" w:history="1">
              <w:r>
                <w:rPr>
                  <w:rStyle w:val="af"/>
                  <w:rFonts w:ascii="Times New Roman" w:hAnsi="Times New Roman"/>
                  <w:color w:val="000000"/>
                  <w:sz w:val="24"/>
                  <w:u w:val="none"/>
                </w:rPr>
                <w:t>статье 5</w:t>
              </w:r>
            </w:hyperlink>
            <w:r>
              <w:rPr>
                <w:rFonts w:ascii="Times New Roman" w:hAnsi="Times New Roman"/>
                <w:sz w:val="24"/>
              </w:rPr>
              <w:t xml:space="preserve"> 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</w:t>
            </w:r>
            <w:proofErr w:type="spellStart"/>
            <w:r>
              <w:rPr>
                <w:rFonts w:ascii="Times New Roman" w:hAnsi="Times New Roman"/>
                <w:sz w:val="24"/>
              </w:rPr>
              <w:t>выгодоприобретатель</w:t>
            </w:r>
            <w:proofErr w:type="spellEnd"/>
            <w:r>
              <w:rPr>
                <w:rFonts w:ascii="Times New Roman" w:hAnsi="Times New Roman"/>
                <w:sz w:val="24"/>
              </w:rPr>
              <w:t>" и "</w:t>
            </w:r>
            <w:proofErr w:type="spellStart"/>
            <w:r>
              <w:rPr>
                <w:rFonts w:ascii="Times New Roman" w:hAnsi="Times New Roman"/>
                <w:sz w:val="24"/>
              </w:rPr>
              <w:t>бенефициарный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владелец" используются в значениях, указанных в </w:t>
            </w:r>
            <w:hyperlink r:id="rId22" w:anchor="/document/12123862/entry/3" w:history="1">
              <w:r>
                <w:rPr>
                  <w:rStyle w:val="af"/>
                  <w:rFonts w:ascii="Times New Roman" w:hAnsi="Times New Roman"/>
                  <w:color w:val="000000"/>
                  <w:sz w:val="24"/>
                  <w:u w:val="none"/>
                </w:rPr>
                <w:t>статье 3</w:t>
              </w:r>
            </w:hyperlink>
            <w:r>
              <w:rPr>
                <w:rFonts w:ascii="Times New Roman" w:hAnsi="Times New Roman"/>
                <w:sz w:val="24"/>
              </w:rPr>
              <w:t xml:space="preserve"> 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 </w:t>
            </w:r>
            <w:proofErr w:type="gramStart"/>
            <w:r>
              <w:rPr>
                <w:rFonts w:ascii="Times New Roman" w:hAnsi="Times New Roman"/>
                <w:sz w:val="24"/>
              </w:rPr>
      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      </w:r>
            <w:proofErr w:type="gramEnd"/>
          </w:p>
          <w:p w:rsidR="004F70F4" w:rsidRDefault="005E552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      </w:r>
          </w:p>
          <w:p w:rsidR="004F70F4" w:rsidRDefault="005E552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      </w:r>
          </w:p>
          <w:p w:rsidR="004F70F4" w:rsidRDefault="005E552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случае</w:t>
            </w:r>
            <w:proofErr w:type="gramStart"/>
            <w:r>
              <w:rPr>
                <w:rFonts w:ascii="Times New Roman" w:hAnsi="Times New Roman"/>
                <w:sz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      </w:r>
          </w:p>
          <w:p w:rsidR="004F70F4" w:rsidRDefault="005E552F">
            <w:pPr>
              <w:pStyle w:val="afa"/>
              <w:widowControl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имущества.</w:t>
            </w:r>
          </w:p>
          <w:p w:rsidR="004F70F4" w:rsidRDefault="005E552F">
            <w:pPr>
              <w:jc w:val="both"/>
            </w:pPr>
            <w:r>
              <w:t xml:space="preserve">        Ранее аукцион по продаже вышеуказанного имущества проводился, ввиду отсутствия поданных заявок, аукцион не состоялся.</w:t>
            </w:r>
          </w:p>
          <w:p w:rsidR="004F70F4" w:rsidRDefault="004F70F4">
            <w:pPr>
              <w:pStyle w:val="afa"/>
              <w:widowControl/>
              <w:ind w:firstLine="567"/>
              <w:rPr>
                <w:sz w:val="24"/>
              </w:rPr>
            </w:pPr>
          </w:p>
          <w:p w:rsidR="004F70F4" w:rsidRDefault="004F70F4">
            <w:pPr>
              <w:pStyle w:val="afa"/>
              <w:widowControl/>
              <w:ind w:firstLine="567"/>
              <w:rPr>
                <w:sz w:val="24"/>
              </w:rPr>
            </w:pPr>
          </w:p>
          <w:p w:rsidR="004F70F4" w:rsidRDefault="004F70F4">
            <w:pPr>
              <w:pStyle w:val="afa"/>
              <w:widowControl/>
              <w:ind w:firstLine="567"/>
              <w:rPr>
                <w:sz w:val="24"/>
              </w:rPr>
            </w:pPr>
          </w:p>
          <w:p w:rsidR="004F70F4" w:rsidRDefault="004F70F4">
            <w:pPr>
              <w:pStyle w:val="afa"/>
              <w:widowControl/>
              <w:ind w:firstLine="567"/>
              <w:rPr>
                <w:sz w:val="24"/>
              </w:rPr>
            </w:pPr>
          </w:p>
          <w:p w:rsidR="004F70F4" w:rsidRDefault="004F70F4">
            <w:pPr>
              <w:pStyle w:val="afa"/>
              <w:widowControl/>
              <w:ind w:firstLine="567"/>
              <w:rPr>
                <w:sz w:val="24"/>
              </w:rPr>
            </w:pPr>
          </w:p>
          <w:p w:rsidR="004F70F4" w:rsidRDefault="004F70F4">
            <w:pPr>
              <w:pStyle w:val="afa"/>
              <w:widowControl/>
              <w:ind w:firstLine="567"/>
              <w:rPr>
                <w:sz w:val="24"/>
              </w:rPr>
            </w:pPr>
          </w:p>
          <w:p w:rsidR="004F70F4" w:rsidRDefault="004F70F4">
            <w:pPr>
              <w:pStyle w:val="afa"/>
              <w:widowControl/>
              <w:ind w:firstLine="567"/>
              <w:rPr>
                <w:sz w:val="24"/>
              </w:rPr>
            </w:pPr>
          </w:p>
          <w:p w:rsidR="004F70F4" w:rsidRDefault="004F70F4"/>
        </w:tc>
      </w:tr>
      <w:tr w:rsidR="004F70F4">
        <w:tc>
          <w:tcPr>
            <w:tcW w:w="10942" w:type="dxa"/>
          </w:tcPr>
          <w:p w:rsidR="004F70F4" w:rsidRDefault="004F70F4">
            <w:pPr>
              <w:tabs>
                <w:tab w:val="left" w:pos="3270"/>
              </w:tabs>
              <w:jc w:val="center"/>
              <w:rPr>
                <w:b/>
              </w:rPr>
            </w:pPr>
          </w:p>
        </w:tc>
      </w:tr>
    </w:tbl>
    <w:p w:rsidR="004F70F4" w:rsidRDefault="004F70F4"/>
    <w:sectPr w:rsidR="004F70F4" w:rsidSect="004F70F4">
      <w:pgSz w:w="11906" w:h="16838"/>
      <w:pgMar w:top="426" w:right="567" w:bottom="568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435C"/>
    <w:multiLevelType w:val="multilevel"/>
    <w:tmpl w:val="C4DE155E"/>
    <w:lvl w:ilvl="0">
      <w:start w:val="1"/>
      <w:numFmt w:val="decimal"/>
      <w:lvlText w:val="%1)"/>
      <w:legacy w:legacy="1" w:legacySpace="0" w:legacyIndent="322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9D5EB0"/>
    <w:multiLevelType w:val="multilevel"/>
    <w:tmpl w:val="985EDF46"/>
    <w:lvl w:ilvl="0">
      <w:start w:val="1"/>
      <w:numFmt w:val="decimal"/>
      <w:lvlText w:val="%1)"/>
      <w:legacy w:legacy="1" w:legacySpace="0" w:legacyIndent="322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70F4"/>
    <w:rsid w:val="000224ED"/>
    <w:rsid w:val="00057CED"/>
    <w:rsid w:val="000924F8"/>
    <w:rsid w:val="0012464C"/>
    <w:rsid w:val="00164A2D"/>
    <w:rsid w:val="00246A92"/>
    <w:rsid w:val="00270D24"/>
    <w:rsid w:val="002C7202"/>
    <w:rsid w:val="003321AB"/>
    <w:rsid w:val="003A19A5"/>
    <w:rsid w:val="003A2CD5"/>
    <w:rsid w:val="003B6F95"/>
    <w:rsid w:val="003D5ABF"/>
    <w:rsid w:val="00405695"/>
    <w:rsid w:val="00484C23"/>
    <w:rsid w:val="004F70F4"/>
    <w:rsid w:val="005E552F"/>
    <w:rsid w:val="0064522E"/>
    <w:rsid w:val="00704054"/>
    <w:rsid w:val="0071576C"/>
    <w:rsid w:val="00717E62"/>
    <w:rsid w:val="00720673"/>
    <w:rsid w:val="00752DB2"/>
    <w:rsid w:val="008729F5"/>
    <w:rsid w:val="008975B7"/>
    <w:rsid w:val="00971BA2"/>
    <w:rsid w:val="009849C8"/>
    <w:rsid w:val="00995C03"/>
    <w:rsid w:val="009C56ED"/>
    <w:rsid w:val="00A10059"/>
    <w:rsid w:val="00A266FD"/>
    <w:rsid w:val="00A41401"/>
    <w:rsid w:val="00AA2C1C"/>
    <w:rsid w:val="00B5044E"/>
    <w:rsid w:val="00B944EA"/>
    <w:rsid w:val="00BC7AA6"/>
    <w:rsid w:val="00C267E7"/>
    <w:rsid w:val="00C92EA2"/>
    <w:rsid w:val="00CF4D2B"/>
    <w:rsid w:val="00D85979"/>
    <w:rsid w:val="00DB4303"/>
    <w:rsid w:val="00DB70CC"/>
    <w:rsid w:val="00E315AA"/>
    <w:rsid w:val="00F659A0"/>
    <w:rsid w:val="00F83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A2C1C"/>
    <w:rPr>
      <w:sz w:val="24"/>
    </w:rPr>
  </w:style>
  <w:style w:type="paragraph" w:styleId="10">
    <w:name w:val="heading 1"/>
    <w:next w:val="a"/>
    <w:link w:val="11"/>
    <w:uiPriority w:val="9"/>
    <w:qFormat/>
    <w:rsid w:val="004F70F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4F70F4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4F70F4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4F70F4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rsid w:val="004F70F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F70F4"/>
    <w:rPr>
      <w:sz w:val="24"/>
    </w:rPr>
  </w:style>
  <w:style w:type="paragraph" w:styleId="21">
    <w:name w:val="toc 2"/>
    <w:next w:val="a"/>
    <w:link w:val="22"/>
    <w:uiPriority w:val="39"/>
    <w:rsid w:val="004F70F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F70F4"/>
    <w:rPr>
      <w:rFonts w:ascii="XO Thames" w:hAnsi="XO Thames"/>
      <w:sz w:val="28"/>
    </w:rPr>
  </w:style>
  <w:style w:type="paragraph" w:styleId="23">
    <w:name w:val="Body Text 2"/>
    <w:basedOn w:val="a"/>
    <w:link w:val="24"/>
    <w:rsid w:val="004F70F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4F70F4"/>
  </w:style>
  <w:style w:type="paragraph" w:styleId="41">
    <w:name w:val="toc 4"/>
    <w:next w:val="a"/>
    <w:link w:val="42"/>
    <w:uiPriority w:val="39"/>
    <w:rsid w:val="004F70F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F70F4"/>
    <w:rPr>
      <w:rFonts w:ascii="XO Thames" w:hAnsi="XO Thames"/>
      <w:sz w:val="28"/>
    </w:rPr>
  </w:style>
  <w:style w:type="paragraph" w:customStyle="1" w:styleId="12">
    <w:name w:val="Просмотренная гиперссылка1"/>
    <w:link w:val="a3"/>
    <w:rsid w:val="004F70F4"/>
    <w:rPr>
      <w:color w:val="800080"/>
      <w:u w:val="single"/>
    </w:rPr>
  </w:style>
  <w:style w:type="character" w:styleId="a3">
    <w:name w:val="FollowedHyperlink"/>
    <w:link w:val="12"/>
    <w:rsid w:val="004F70F4"/>
    <w:rPr>
      <w:color w:val="800080"/>
      <w:u w:val="single"/>
    </w:rPr>
  </w:style>
  <w:style w:type="paragraph" w:customStyle="1" w:styleId="13">
    <w:name w:val="Основной шрифт абзаца1"/>
    <w:link w:val="a4"/>
    <w:rsid w:val="004F70F4"/>
  </w:style>
  <w:style w:type="paragraph" w:styleId="a4">
    <w:name w:val="Plain Text"/>
    <w:basedOn w:val="a"/>
    <w:link w:val="a5"/>
    <w:rsid w:val="004F70F4"/>
    <w:rPr>
      <w:rFonts w:ascii="Courier New" w:hAnsi="Courier New"/>
      <w:sz w:val="20"/>
    </w:rPr>
  </w:style>
  <w:style w:type="character" w:customStyle="1" w:styleId="a5">
    <w:name w:val="Текст Знак"/>
    <w:basedOn w:val="1"/>
    <w:link w:val="a4"/>
    <w:rsid w:val="004F70F4"/>
    <w:rPr>
      <w:rFonts w:ascii="Courier New" w:hAnsi="Courier New"/>
      <w:sz w:val="20"/>
    </w:rPr>
  </w:style>
  <w:style w:type="paragraph" w:styleId="6">
    <w:name w:val="toc 6"/>
    <w:next w:val="a"/>
    <w:link w:val="60"/>
    <w:uiPriority w:val="39"/>
    <w:rsid w:val="004F70F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F70F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F70F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F70F4"/>
    <w:rPr>
      <w:rFonts w:ascii="XO Thames" w:hAnsi="XO Thames"/>
      <w:sz w:val="28"/>
    </w:rPr>
  </w:style>
  <w:style w:type="paragraph" w:customStyle="1" w:styleId="14">
    <w:name w:val="Номер страницы1"/>
    <w:link w:val="a6"/>
    <w:rsid w:val="004F70F4"/>
  </w:style>
  <w:style w:type="character" w:styleId="a6">
    <w:name w:val="page number"/>
    <w:link w:val="14"/>
    <w:rsid w:val="004F70F4"/>
  </w:style>
  <w:style w:type="paragraph" w:customStyle="1" w:styleId="Endnote">
    <w:name w:val="Endnote"/>
    <w:link w:val="Endnote0"/>
    <w:rsid w:val="004F70F4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4F70F4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4F70F4"/>
    <w:rPr>
      <w:b/>
      <w:sz w:val="28"/>
    </w:rPr>
  </w:style>
  <w:style w:type="paragraph" w:customStyle="1" w:styleId="ConsPlusNormal">
    <w:name w:val="ConsPlusNormal"/>
    <w:link w:val="ConsPlusNormal0"/>
    <w:rsid w:val="004F70F4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4F70F4"/>
    <w:rPr>
      <w:rFonts w:ascii="Arial" w:hAnsi="Arial"/>
    </w:rPr>
  </w:style>
  <w:style w:type="paragraph" w:customStyle="1" w:styleId="51">
    <w:name w:val="Знак5 Знак Знак Знак"/>
    <w:basedOn w:val="a"/>
    <w:link w:val="52"/>
    <w:rsid w:val="004F70F4"/>
    <w:pPr>
      <w:spacing w:after="160" w:line="240" w:lineRule="exact"/>
    </w:pPr>
    <w:rPr>
      <w:rFonts w:ascii="Verdana" w:hAnsi="Verdana"/>
      <w:sz w:val="20"/>
    </w:rPr>
  </w:style>
  <w:style w:type="character" w:customStyle="1" w:styleId="52">
    <w:name w:val="Знак5 Знак Знак Знак"/>
    <w:basedOn w:val="1"/>
    <w:link w:val="51"/>
    <w:rsid w:val="004F70F4"/>
    <w:rPr>
      <w:rFonts w:ascii="Verdana" w:hAnsi="Verdana"/>
      <w:sz w:val="20"/>
    </w:rPr>
  </w:style>
  <w:style w:type="paragraph" w:styleId="a7">
    <w:name w:val="Body Text"/>
    <w:basedOn w:val="a"/>
    <w:link w:val="a8"/>
    <w:rsid w:val="004F70F4"/>
    <w:pPr>
      <w:jc w:val="both"/>
    </w:pPr>
    <w:rPr>
      <w:sz w:val="28"/>
    </w:rPr>
  </w:style>
  <w:style w:type="character" w:customStyle="1" w:styleId="a8">
    <w:name w:val="Основной текст Знак"/>
    <w:basedOn w:val="1"/>
    <w:link w:val="a7"/>
    <w:rsid w:val="004F70F4"/>
    <w:rPr>
      <w:sz w:val="28"/>
    </w:rPr>
  </w:style>
  <w:style w:type="paragraph" w:styleId="a9">
    <w:name w:val="Balloon Text"/>
    <w:basedOn w:val="a"/>
    <w:link w:val="aa"/>
    <w:rsid w:val="004F70F4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4F70F4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4F70F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F70F4"/>
    <w:rPr>
      <w:rFonts w:ascii="XO Thames" w:hAnsi="XO Thames"/>
      <w:sz w:val="28"/>
    </w:rPr>
  </w:style>
  <w:style w:type="paragraph" w:customStyle="1" w:styleId="Normal0">
    <w:name w:val="Normal_0"/>
    <w:link w:val="Normal00"/>
    <w:rsid w:val="004F70F4"/>
  </w:style>
  <w:style w:type="character" w:customStyle="1" w:styleId="Normal00">
    <w:name w:val="Normal_0"/>
    <w:link w:val="Normal0"/>
    <w:rsid w:val="004F70F4"/>
  </w:style>
  <w:style w:type="paragraph" w:styleId="ab">
    <w:name w:val="No Spacing"/>
    <w:link w:val="ac"/>
    <w:rsid w:val="004F70F4"/>
    <w:rPr>
      <w:rFonts w:ascii="Calibri" w:hAnsi="Calibri"/>
      <w:sz w:val="22"/>
    </w:rPr>
  </w:style>
  <w:style w:type="character" w:customStyle="1" w:styleId="15">
    <w:name w:val="Без интервала1"/>
    <w:link w:val="ab"/>
    <w:rsid w:val="004F70F4"/>
    <w:rPr>
      <w:rFonts w:ascii="Calibri" w:hAnsi="Calibri"/>
      <w:sz w:val="22"/>
    </w:rPr>
  </w:style>
  <w:style w:type="paragraph" w:styleId="ad">
    <w:name w:val="Normal (Web)"/>
    <w:basedOn w:val="a"/>
    <w:link w:val="ae"/>
    <w:rsid w:val="004F70F4"/>
    <w:pPr>
      <w:spacing w:before="74" w:after="74"/>
      <w:ind w:left="74" w:right="74"/>
    </w:pPr>
    <w:rPr>
      <w:rFonts w:ascii="Arial CYR" w:hAnsi="Arial CYR"/>
      <w:sz w:val="30"/>
    </w:rPr>
  </w:style>
  <w:style w:type="character" w:customStyle="1" w:styleId="ae">
    <w:name w:val="Обычный (веб) Знак"/>
    <w:basedOn w:val="1"/>
    <w:link w:val="ad"/>
    <w:rsid w:val="004F70F4"/>
    <w:rPr>
      <w:rFonts w:ascii="Arial CYR" w:hAnsi="Arial CYR"/>
      <w:color w:val="000000"/>
      <w:sz w:val="30"/>
    </w:rPr>
  </w:style>
  <w:style w:type="character" w:customStyle="1" w:styleId="50">
    <w:name w:val="Заголовок 5 Знак"/>
    <w:link w:val="5"/>
    <w:rsid w:val="004F70F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F70F4"/>
    <w:rPr>
      <w:rFonts w:ascii="XO Thames" w:hAnsi="XO Thames"/>
      <w:b/>
      <w:sz w:val="32"/>
    </w:rPr>
  </w:style>
  <w:style w:type="paragraph" w:customStyle="1" w:styleId="Style1">
    <w:name w:val="Style1"/>
    <w:basedOn w:val="a"/>
    <w:link w:val="Style10"/>
    <w:rsid w:val="004F70F4"/>
    <w:pPr>
      <w:widowControl w:val="0"/>
    </w:pPr>
  </w:style>
  <w:style w:type="character" w:customStyle="1" w:styleId="Style10">
    <w:name w:val="Style1"/>
    <w:basedOn w:val="1"/>
    <w:link w:val="Style1"/>
    <w:rsid w:val="004F70F4"/>
  </w:style>
  <w:style w:type="paragraph" w:customStyle="1" w:styleId="16">
    <w:name w:val="Гиперссылка1"/>
    <w:link w:val="af"/>
    <w:rsid w:val="004F70F4"/>
    <w:rPr>
      <w:color w:val="0000FF"/>
      <w:u w:val="single"/>
    </w:rPr>
  </w:style>
  <w:style w:type="character" w:styleId="af">
    <w:name w:val="Hyperlink"/>
    <w:link w:val="16"/>
    <w:rsid w:val="004F70F4"/>
    <w:rPr>
      <w:color w:val="0000FF"/>
      <w:u w:val="single"/>
    </w:rPr>
  </w:style>
  <w:style w:type="paragraph" w:customStyle="1" w:styleId="Footnote">
    <w:name w:val="Footnote"/>
    <w:link w:val="Footnote0"/>
    <w:rsid w:val="004F70F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F70F4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4F70F4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4F70F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F70F4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4F70F4"/>
    <w:rPr>
      <w:rFonts w:ascii="XO Thames" w:hAnsi="XO Thames"/>
      <w:sz w:val="28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link w:val="af1"/>
    <w:rsid w:val="004F70F4"/>
    <w:pPr>
      <w:spacing w:beforeAutospacing="1" w:afterAutospacing="1"/>
    </w:pPr>
    <w:rPr>
      <w:rFonts w:ascii="Tahoma" w:hAnsi="Tahoma"/>
      <w:sz w:val="20"/>
    </w:rPr>
  </w:style>
  <w:style w:type="character" w:customStyle="1" w:styleId="af1">
    <w:name w:val="Знак Знак Знак Знак Знак Знак Знак Знак Знак Знак Знак Знак Знак Знак Знак Знак Знак Знак Знак"/>
    <w:basedOn w:val="1"/>
    <w:link w:val="af0"/>
    <w:rsid w:val="004F70F4"/>
    <w:rPr>
      <w:rFonts w:ascii="Tahoma" w:hAnsi="Tahoma"/>
      <w:sz w:val="20"/>
    </w:rPr>
  </w:style>
  <w:style w:type="paragraph" w:styleId="25">
    <w:name w:val="Body Text Indent 2"/>
    <w:basedOn w:val="a"/>
    <w:link w:val="26"/>
    <w:rsid w:val="004F70F4"/>
    <w:pPr>
      <w:widowControl w:val="0"/>
      <w:ind w:firstLine="360"/>
      <w:jc w:val="both"/>
    </w:pPr>
    <w:rPr>
      <w:sz w:val="28"/>
    </w:rPr>
  </w:style>
  <w:style w:type="character" w:customStyle="1" w:styleId="26">
    <w:name w:val="Основной текст с отступом 2 Знак"/>
    <w:basedOn w:val="1"/>
    <w:link w:val="25"/>
    <w:rsid w:val="004F70F4"/>
    <w:rPr>
      <w:sz w:val="28"/>
    </w:rPr>
  </w:style>
  <w:style w:type="paragraph" w:styleId="9">
    <w:name w:val="toc 9"/>
    <w:next w:val="a"/>
    <w:link w:val="90"/>
    <w:uiPriority w:val="39"/>
    <w:rsid w:val="004F70F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F70F4"/>
    <w:rPr>
      <w:rFonts w:ascii="XO Thames" w:hAnsi="XO Thames"/>
      <w:sz w:val="28"/>
    </w:rPr>
  </w:style>
  <w:style w:type="paragraph" w:customStyle="1" w:styleId="s1">
    <w:name w:val="s_1"/>
    <w:basedOn w:val="a"/>
    <w:link w:val="s10"/>
    <w:rsid w:val="004F70F4"/>
    <w:pPr>
      <w:spacing w:beforeAutospacing="1" w:afterAutospacing="1"/>
    </w:pPr>
  </w:style>
  <w:style w:type="character" w:customStyle="1" w:styleId="s10">
    <w:name w:val="s_1"/>
    <w:basedOn w:val="1"/>
    <w:link w:val="s1"/>
    <w:rsid w:val="004F70F4"/>
  </w:style>
  <w:style w:type="paragraph" w:styleId="8">
    <w:name w:val="toc 8"/>
    <w:next w:val="a"/>
    <w:link w:val="80"/>
    <w:uiPriority w:val="39"/>
    <w:rsid w:val="004F70F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F70F4"/>
    <w:rPr>
      <w:rFonts w:ascii="XO Thames" w:hAnsi="XO Thames"/>
      <w:sz w:val="28"/>
    </w:rPr>
  </w:style>
  <w:style w:type="paragraph" w:customStyle="1" w:styleId="ConsPlusCell">
    <w:name w:val="ConsPlusCell"/>
    <w:link w:val="ConsPlusCell0"/>
    <w:rsid w:val="004F70F4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4F70F4"/>
    <w:rPr>
      <w:rFonts w:ascii="Arial" w:hAnsi="Arial"/>
    </w:rPr>
  </w:style>
  <w:style w:type="paragraph" w:customStyle="1" w:styleId="19">
    <w:name w:val="обычный_1 Знак Знак Знак Знак Знак Знак Знак Знак Знак"/>
    <w:basedOn w:val="a"/>
    <w:link w:val="1a"/>
    <w:rsid w:val="004F70F4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a">
    <w:name w:val="обычный_1 Знак Знак Знак Знак Знак Знак Знак Знак Знак"/>
    <w:basedOn w:val="1"/>
    <w:link w:val="19"/>
    <w:rsid w:val="004F70F4"/>
    <w:rPr>
      <w:rFonts w:ascii="Tahoma" w:hAnsi="Tahoma"/>
      <w:sz w:val="20"/>
    </w:rPr>
  </w:style>
  <w:style w:type="paragraph" w:customStyle="1" w:styleId="ConsNormal">
    <w:name w:val="ConsNormal"/>
    <w:link w:val="ConsNormal0"/>
    <w:rsid w:val="004F70F4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4F70F4"/>
    <w:rPr>
      <w:rFonts w:ascii="Arial" w:hAnsi="Arial"/>
    </w:rPr>
  </w:style>
  <w:style w:type="paragraph" w:styleId="af2">
    <w:name w:val="header"/>
    <w:basedOn w:val="a"/>
    <w:link w:val="af3"/>
    <w:rsid w:val="004F70F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  <w:rsid w:val="004F70F4"/>
  </w:style>
  <w:style w:type="paragraph" w:styleId="53">
    <w:name w:val="toc 5"/>
    <w:next w:val="a"/>
    <w:link w:val="54"/>
    <w:uiPriority w:val="39"/>
    <w:rsid w:val="004F70F4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4F70F4"/>
    <w:rPr>
      <w:rFonts w:ascii="XO Thames" w:hAnsi="XO Thames"/>
      <w:sz w:val="28"/>
    </w:rPr>
  </w:style>
  <w:style w:type="paragraph" w:styleId="af4">
    <w:name w:val="footer"/>
    <w:basedOn w:val="a"/>
    <w:link w:val="af5"/>
    <w:rsid w:val="004F70F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sid w:val="004F70F4"/>
  </w:style>
  <w:style w:type="paragraph" w:customStyle="1" w:styleId="1b">
    <w:name w:val="1"/>
    <w:basedOn w:val="a"/>
    <w:link w:val="1c"/>
    <w:rsid w:val="004F70F4"/>
    <w:pPr>
      <w:spacing w:beforeAutospacing="1" w:afterAutospacing="1"/>
    </w:pPr>
    <w:rPr>
      <w:rFonts w:ascii="Tahoma" w:hAnsi="Tahoma"/>
      <w:sz w:val="20"/>
    </w:rPr>
  </w:style>
  <w:style w:type="character" w:customStyle="1" w:styleId="1c">
    <w:name w:val="1"/>
    <w:basedOn w:val="1"/>
    <w:link w:val="1b"/>
    <w:rsid w:val="004F70F4"/>
    <w:rPr>
      <w:rFonts w:ascii="Tahoma" w:hAnsi="Tahoma"/>
      <w:sz w:val="20"/>
    </w:rPr>
  </w:style>
  <w:style w:type="paragraph" w:styleId="af6">
    <w:name w:val="Subtitle"/>
    <w:next w:val="a"/>
    <w:link w:val="af7"/>
    <w:uiPriority w:val="11"/>
    <w:qFormat/>
    <w:rsid w:val="004F70F4"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sid w:val="004F70F4"/>
    <w:rPr>
      <w:rFonts w:ascii="XO Thames" w:hAnsi="XO Thames"/>
      <w:i/>
      <w:sz w:val="24"/>
    </w:rPr>
  </w:style>
  <w:style w:type="paragraph" w:customStyle="1" w:styleId="s22">
    <w:name w:val="s_22"/>
    <w:basedOn w:val="a"/>
    <w:link w:val="s220"/>
    <w:rsid w:val="004F70F4"/>
    <w:pPr>
      <w:spacing w:beforeAutospacing="1" w:afterAutospacing="1"/>
    </w:pPr>
  </w:style>
  <w:style w:type="character" w:customStyle="1" w:styleId="s220">
    <w:name w:val="s_22"/>
    <w:basedOn w:val="1"/>
    <w:link w:val="s22"/>
    <w:rsid w:val="004F70F4"/>
  </w:style>
  <w:style w:type="paragraph" w:customStyle="1" w:styleId="Normal">
    <w:name w:val="[Normal]"/>
    <w:link w:val="Normal1"/>
    <w:rsid w:val="004F70F4"/>
    <w:pPr>
      <w:widowControl w:val="0"/>
    </w:pPr>
    <w:rPr>
      <w:rFonts w:ascii="Arial" w:hAnsi="Arial"/>
      <w:sz w:val="24"/>
    </w:rPr>
  </w:style>
  <w:style w:type="character" w:customStyle="1" w:styleId="Normal1">
    <w:name w:val="[Normal]"/>
    <w:link w:val="Normal"/>
    <w:rsid w:val="004F70F4"/>
    <w:rPr>
      <w:rFonts w:ascii="Arial" w:hAnsi="Arial"/>
      <w:sz w:val="24"/>
    </w:rPr>
  </w:style>
  <w:style w:type="paragraph" w:styleId="af8">
    <w:name w:val="Title"/>
    <w:basedOn w:val="a"/>
    <w:link w:val="af9"/>
    <w:uiPriority w:val="10"/>
    <w:qFormat/>
    <w:rsid w:val="004F70F4"/>
    <w:pPr>
      <w:jc w:val="center"/>
    </w:pPr>
    <w:rPr>
      <w:sz w:val="28"/>
    </w:rPr>
  </w:style>
  <w:style w:type="character" w:customStyle="1" w:styleId="af9">
    <w:name w:val="Название Знак"/>
    <w:basedOn w:val="1"/>
    <w:link w:val="af8"/>
    <w:rsid w:val="004F70F4"/>
    <w:rPr>
      <w:sz w:val="28"/>
    </w:rPr>
  </w:style>
  <w:style w:type="character" w:customStyle="1" w:styleId="40">
    <w:name w:val="Заголовок 4 Знак"/>
    <w:basedOn w:val="1"/>
    <w:link w:val="4"/>
    <w:rsid w:val="004F70F4"/>
    <w:rPr>
      <w:rFonts w:ascii="Calibri" w:hAnsi="Calibri"/>
      <w:b/>
      <w:sz w:val="28"/>
    </w:rPr>
  </w:style>
  <w:style w:type="character" w:customStyle="1" w:styleId="ac">
    <w:name w:val="Без интервала Знак"/>
    <w:link w:val="ab"/>
    <w:rsid w:val="004F70F4"/>
    <w:rPr>
      <w:rFonts w:ascii="Calibri" w:hAnsi="Calibri"/>
      <w:sz w:val="22"/>
    </w:rPr>
  </w:style>
  <w:style w:type="character" w:customStyle="1" w:styleId="20">
    <w:name w:val="Заголовок 2 Знак"/>
    <w:basedOn w:val="1"/>
    <w:link w:val="2"/>
    <w:rsid w:val="004F70F4"/>
  </w:style>
  <w:style w:type="paragraph" w:styleId="afa">
    <w:name w:val="Body Text Indent"/>
    <w:basedOn w:val="a"/>
    <w:link w:val="afb"/>
    <w:rsid w:val="004F70F4"/>
    <w:pPr>
      <w:widowControl w:val="0"/>
      <w:ind w:firstLine="720"/>
      <w:jc w:val="both"/>
    </w:pPr>
    <w:rPr>
      <w:sz w:val="28"/>
    </w:rPr>
  </w:style>
  <w:style w:type="character" w:customStyle="1" w:styleId="afb">
    <w:name w:val="Основной текст с отступом Знак"/>
    <w:basedOn w:val="1"/>
    <w:link w:val="afa"/>
    <w:rsid w:val="004F70F4"/>
    <w:rPr>
      <w:sz w:val="28"/>
    </w:rPr>
  </w:style>
  <w:style w:type="paragraph" w:customStyle="1" w:styleId="TextBoldCenter">
    <w:name w:val="TextBoldCenter"/>
    <w:basedOn w:val="a"/>
    <w:link w:val="TextBoldCenter0"/>
    <w:rsid w:val="004F70F4"/>
    <w:pPr>
      <w:spacing w:before="283"/>
      <w:jc w:val="center"/>
    </w:pPr>
    <w:rPr>
      <w:b/>
      <w:sz w:val="26"/>
    </w:rPr>
  </w:style>
  <w:style w:type="character" w:customStyle="1" w:styleId="TextBoldCenter0">
    <w:name w:val="TextBoldCenter"/>
    <w:basedOn w:val="1"/>
    <w:link w:val="TextBoldCenter"/>
    <w:rsid w:val="004F70F4"/>
    <w:rPr>
      <w:b/>
      <w:sz w:val="26"/>
    </w:rPr>
  </w:style>
  <w:style w:type="table" w:styleId="afc">
    <w:name w:val="Table Grid"/>
    <w:basedOn w:val="a1"/>
    <w:rsid w:val="004F7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70;fld=134;dst=101017" TargetMode="External"/><Relationship Id="rId13" Type="http://schemas.openxmlformats.org/officeDocument/2006/relationships/hyperlink" Target="consultantplus://offline/ref=A10F5D937D850D81206C84D1299789FB165035802CFCC36DD343B7EAA5B15203F1A2275EC6233CD8L2b7L" TargetMode="External"/><Relationship Id="rId18" Type="http://schemas.openxmlformats.org/officeDocument/2006/relationships/hyperlink" Target="http://www.snsteblievskaya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obileonline.garant.ru/" TargetMode="External"/><Relationship Id="rId7" Type="http://schemas.openxmlformats.org/officeDocument/2006/relationships/hyperlink" Target="http://www.snsteblievskaya.ru" TargetMode="External"/><Relationship Id="rId12" Type="http://schemas.openxmlformats.org/officeDocument/2006/relationships/hyperlink" Target="http://utp.sberbank-ast.ru/AP/Notice/653/Requisites" TargetMode="External"/><Relationship Id="rId17" Type="http://schemas.openxmlformats.org/officeDocument/2006/relationships/hyperlink" Target="http://www.torgi.gov.ru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utp.sberbank-ast.ru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www.snsteblievskaya.ru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utp.sberbank-ast.ru/AP/Notice/1027/Instructions" TargetMode="External"/><Relationship Id="rId15" Type="http://schemas.openxmlformats.org/officeDocument/2006/relationships/hyperlink" Target="http://www.snsteblievskaya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snsteblievskay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767E132FABCA80E5D8E89BBA81F5C773224245EE3648859B1788C14793711A0B1681896E1FFD4DrCB3Q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4460</Words>
  <Characters>25427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32</cp:revision>
  <cp:lastPrinted>2025-08-06T08:05:00Z</cp:lastPrinted>
  <dcterms:created xsi:type="dcterms:W3CDTF">2025-07-18T10:19:00Z</dcterms:created>
  <dcterms:modified xsi:type="dcterms:W3CDTF">2025-08-11T07:11:00Z</dcterms:modified>
</cp:coreProperties>
</file>