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F1" w:rsidRPr="006F2DF1" w:rsidRDefault="006F2DF1" w:rsidP="006F2DF1">
      <w:pPr>
        <w:shd w:val="clear" w:color="auto" w:fill="FFFFFF"/>
        <w:spacing w:after="180" w:line="240" w:lineRule="atLeast"/>
        <w:textAlignment w:val="baseline"/>
        <w:outlineLvl w:val="1"/>
        <w:rPr>
          <w:rFonts w:ascii="Arial" w:eastAsia="Times New Roman" w:hAnsi="Arial" w:cs="Arial"/>
          <w:color w:val="000000"/>
          <w:sz w:val="36"/>
          <w:szCs w:val="36"/>
          <w:lang w:eastAsia="ru-RU"/>
        </w:rPr>
      </w:pPr>
      <w:bookmarkStart w:id="0" w:name="_GoBack"/>
      <w:r w:rsidRPr="006F2DF1">
        <w:rPr>
          <w:rFonts w:ascii="Arial" w:eastAsia="Times New Roman" w:hAnsi="Arial" w:cs="Arial"/>
          <w:color w:val="000000"/>
          <w:sz w:val="36"/>
          <w:szCs w:val="36"/>
          <w:lang w:eastAsia="ru-RU"/>
        </w:rPr>
        <w:t>О внесении изменений в постановление от 11 декабря 2014 года № 383 о развитии местного самоуправления и гражданского общества</w:t>
      </w:r>
    </w:p>
    <w:bookmarkEnd w:id="0"/>
    <w:p w:rsidR="006F2DF1" w:rsidRPr="006F2DF1" w:rsidRDefault="006F2DF1" w:rsidP="006F2DF1">
      <w:pPr>
        <w:numPr>
          <w:ilvl w:val="0"/>
          <w:numId w:val="9"/>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6F2DF1">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18" name="Рисунок 18" descr="Print">
              <a:hlinkClick xmlns:a="http://schemas.openxmlformats.org/drawingml/2006/main" r:id="rId5" tooltip="&quot;Print article &lt; О внесении изменений в постановление от 11 декабря 2014 года № 383 о развитии местного самоуправления и гражданского общества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nt">
                      <a:hlinkClick r:id="rId5" tooltip="&quot;Print article &lt; О внесении изменений в постановление от 11 декабря 2014 года № 383 о развитии местного самоуправления и гражданского общества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F2DF1" w:rsidRPr="006F2DF1" w:rsidRDefault="006F2DF1" w:rsidP="006F2DF1">
      <w:pPr>
        <w:numPr>
          <w:ilvl w:val="0"/>
          <w:numId w:val="9"/>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6F2DF1">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17" name="Рисунок 17"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9660" w:type="dxa"/>
        <w:tblInd w:w="108" w:type="dxa"/>
        <w:shd w:val="clear" w:color="auto" w:fill="FFFFFF"/>
        <w:tblCellMar>
          <w:left w:w="0" w:type="dxa"/>
          <w:right w:w="0" w:type="dxa"/>
        </w:tblCellMar>
        <w:tblLook w:val="04A0" w:firstRow="1" w:lastRow="0" w:firstColumn="1" w:lastColumn="0" w:noHBand="0" w:noVBand="1"/>
      </w:tblPr>
      <w:tblGrid>
        <w:gridCol w:w="3030"/>
        <w:gridCol w:w="4200"/>
        <w:gridCol w:w="2430"/>
      </w:tblGrid>
      <w:tr w:rsidR="006F2DF1" w:rsidRPr="006F2DF1" w:rsidTr="006F2DF1">
        <w:tc>
          <w:tcPr>
            <w:tcW w:w="9660" w:type="dxa"/>
            <w:gridSpan w:val="3"/>
            <w:tcBorders>
              <w:top w:val="nil"/>
              <w:left w:val="nil"/>
              <w:bottom w:val="nil"/>
              <w:right w:val="nil"/>
            </w:tcBorders>
            <w:shd w:val="clear" w:color="auto" w:fill="FFFFFF"/>
            <w:tcMar>
              <w:top w:w="0" w:type="dxa"/>
              <w:left w:w="108" w:type="dxa"/>
              <w:bottom w:w="0" w:type="dxa"/>
              <w:right w:w="108" w:type="dxa"/>
            </w:tcMar>
            <w:hideMark/>
          </w:tcPr>
          <w:p w:rsidR="006F2DF1" w:rsidRPr="006F2DF1" w:rsidRDefault="006F2DF1" w:rsidP="006F2DF1">
            <w:pPr>
              <w:spacing w:after="0" w:line="221"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АДМИНИСТРАЦИЯ</w:t>
            </w:r>
          </w:p>
          <w:p w:rsidR="006F2DF1" w:rsidRPr="006F2DF1" w:rsidRDefault="006F2DF1" w:rsidP="006F2DF1">
            <w:pPr>
              <w:spacing w:after="0" w:line="221"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СТАРОНИЖЕСТЕБЛИЕВСКОГО СЕЛЬСКОГО ПОСЕЛЕНИЯ</w:t>
            </w:r>
          </w:p>
          <w:p w:rsidR="006F2DF1" w:rsidRPr="006F2DF1" w:rsidRDefault="006F2DF1" w:rsidP="006F2DF1">
            <w:pPr>
              <w:spacing w:after="0" w:line="221"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КРАСНОАРМЕЙСКОГО РАЙОНА</w:t>
            </w:r>
          </w:p>
          <w:p w:rsidR="006F2DF1" w:rsidRPr="006F2DF1" w:rsidRDefault="006F2DF1" w:rsidP="006F2DF1">
            <w:pPr>
              <w:spacing w:after="0" w:line="221"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b/>
                <w:bCs/>
                <w:color w:val="333333"/>
                <w:sz w:val="36"/>
                <w:szCs w:val="36"/>
                <w:bdr w:val="none" w:sz="0" w:space="0" w:color="auto" w:frame="1"/>
                <w:lang w:eastAsia="ru-RU"/>
              </w:rPr>
              <w:t>ПОСТАНОВЛЕНИЕ</w:t>
            </w:r>
          </w:p>
        </w:tc>
      </w:tr>
      <w:tr w:rsidR="006F2DF1" w:rsidRPr="006F2DF1" w:rsidTr="006F2DF1">
        <w:tc>
          <w:tcPr>
            <w:tcW w:w="3030" w:type="dxa"/>
            <w:tcBorders>
              <w:top w:val="nil"/>
              <w:left w:val="nil"/>
              <w:bottom w:val="nil"/>
              <w:right w:val="nil"/>
            </w:tcBorders>
            <w:shd w:val="clear" w:color="auto" w:fill="FFFFFF"/>
            <w:tcMar>
              <w:top w:w="0" w:type="dxa"/>
              <w:left w:w="108" w:type="dxa"/>
              <w:bottom w:w="0" w:type="dxa"/>
              <w:right w:w="108" w:type="dxa"/>
            </w:tcMar>
            <w:hideMark/>
          </w:tcPr>
          <w:p w:rsidR="006F2DF1" w:rsidRPr="006F2DF1" w:rsidRDefault="006F2DF1" w:rsidP="006F2DF1">
            <w:pPr>
              <w:spacing w:after="0" w:line="221"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«_11__»_04__2017 г.</w:t>
            </w:r>
          </w:p>
        </w:tc>
        <w:tc>
          <w:tcPr>
            <w:tcW w:w="4200" w:type="dxa"/>
            <w:tcBorders>
              <w:top w:val="nil"/>
              <w:left w:val="nil"/>
              <w:bottom w:val="nil"/>
              <w:right w:val="nil"/>
            </w:tcBorders>
            <w:shd w:val="clear" w:color="auto" w:fill="FFFFFF"/>
            <w:tcMar>
              <w:top w:w="0" w:type="dxa"/>
              <w:left w:w="108" w:type="dxa"/>
              <w:bottom w:w="0" w:type="dxa"/>
              <w:right w:w="108" w:type="dxa"/>
            </w:tcMar>
            <w:hideMark/>
          </w:tcPr>
          <w:p w:rsidR="006F2DF1" w:rsidRPr="006F2DF1" w:rsidRDefault="006F2DF1" w:rsidP="006F2DF1">
            <w:pPr>
              <w:spacing w:after="0" w:line="221"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2430" w:type="dxa"/>
            <w:tcBorders>
              <w:top w:val="nil"/>
              <w:left w:val="nil"/>
              <w:bottom w:val="nil"/>
              <w:right w:val="nil"/>
            </w:tcBorders>
            <w:shd w:val="clear" w:color="auto" w:fill="FFFFFF"/>
            <w:tcMar>
              <w:top w:w="0" w:type="dxa"/>
              <w:left w:w="108" w:type="dxa"/>
              <w:bottom w:w="0" w:type="dxa"/>
              <w:right w:w="108" w:type="dxa"/>
            </w:tcMar>
            <w:hideMark/>
          </w:tcPr>
          <w:p w:rsidR="006F2DF1" w:rsidRPr="006F2DF1" w:rsidRDefault="006F2DF1" w:rsidP="006F2DF1">
            <w:pPr>
              <w:spacing w:after="0" w:line="221"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_51___</w:t>
            </w:r>
          </w:p>
        </w:tc>
      </w:tr>
      <w:tr w:rsidR="006F2DF1" w:rsidRPr="006F2DF1" w:rsidTr="006F2DF1">
        <w:tc>
          <w:tcPr>
            <w:tcW w:w="9660" w:type="dxa"/>
            <w:gridSpan w:val="3"/>
            <w:tcBorders>
              <w:top w:val="nil"/>
              <w:left w:val="nil"/>
              <w:bottom w:val="nil"/>
              <w:right w:val="nil"/>
            </w:tcBorders>
            <w:shd w:val="clear" w:color="auto" w:fill="FFFFFF"/>
            <w:tcMar>
              <w:top w:w="0" w:type="dxa"/>
              <w:left w:w="108" w:type="dxa"/>
              <w:bottom w:w="0" w:type="dxa"/>
              <w:right w:w="108" w:type="dxa"/>
            </w:tcMar>
            <w:hideMark/>
          </w:tcPr>
          <w:p w:rsidR="006F2DF1" w:rsidRPr="006F2DF1" w:rsidRDefault="006F2DF1" w:rsidP="006F2DF1">
            <w:pPr>
              <w:spacing w:after="0" w:line="221"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станица Старонижестеблиевская</w:t>
            </w:r>
          </w:p>
        </w:tc>
      </w:tr>
    </w:tbl>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 </w:t>
      </w:r>
    </w:p>
    <w:p w:rsidR="006F2DF1" w:rsidRPr="006F2DF1" w:rsidRDefault="006F2DF1" w:rsidP="006F2DF1">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6F2DF1">
        <w:rPr>
          <w:rFonts w:ascii="Arial" w:eastAsia="Times New Roman" w:hAnsi="Arial" w:cs="Arial"/>
          <w:color w:val="333333"/>
          <w:sz w:val="19"/>
          <w:szCs w:val="19"/>
          <w:lang w:eastAsia="ru-RU"/>
        </w:rPr>
        <w:t> </w:t>
      </w:r>
    </w:p>
    <w:p w:rsidR="006F2DF1" w:rsidRPr="006F2DF1" w:rsidRDefault="006F2DF1" w:rsidP="006F2DF1">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6F2DF1">
        <w:rPr>
          <w:rFonts w:ascii="Arial" w:eastAsia="Times New Roman" w:hAnsi="Arial" w:cs="Arial"/>
          <w:color w:val="333333"/>
          <w:sz w:val="19"/>
          <w:szCs w:val="19"/>
          <w:lang w:eastAsia="ru-RU"/>
        </w:rPr>
        <w:t> </w:t>
      </w:r>
    </w:p>
    <w:tbl>
      <w:tblPr>
        <w:tblW w:w="9747" w:type="dxa"/>
        <w:shd w:val="clear" w:color="auto" w:fill="FFFFFF"/>
        <w:tblCellMar>
          <w:left w:w="0" w:type="dxa"/>
          <w:right w:w="0" w:type="dxa"/>
        </w:tblCellMar>
        <w:tblLook w:val="04A0" w:firstRow="1" w:lastRow="0" w:firstColumn="1" w:lastColumn="0" w:noHBand="0" w:noVBand="1"/>
      </w:tblPr>
      <w:tblGrid>
        <w:gridCol w:w="9747"/>
      </w:tblGrid>
      <w:tr w:rsidR="006F2DF1" w:rsidRPr="006F2DF1" w:rsidTr="006F2DF1">
        <w:tc>
          <w:tcPr>
            <w:tcW w:w="9747"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О внесении изменений в постановление администрации</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Старонижестеблиевского сельского поселения Красноармейского района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от 11 декабря 2014 года № 383 «</w:t>
            </w:r>
            <w:r w:rsidRPr="006F2DF1">
              <w:rPr>
                <w:rFonts w:ascii="inherit" w:eastAsia="Times New Roman" w:hAnsi="inherit" w:cs="Arial"/>
                <w:color w:val="333333"/>
                <w:sz w:val="19"/>
                <w:szCs w:val="19"/>
                <w:lang w:eastAsia="ru-RU"/>
              </w:rPr>
              <w:t>Об утверждении муниципальной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19"/>
                <w:szCs w:val="19"/>
                <w:lang w:eastAsia="ru-RU"/>
              </w:rPr>
              <w:t>программы</w:t>
            </w:r>
            <w:r w:rsidRPr="006F2DF1">
              <w:rPr>
                <w:rFonts w:ascii="inherit" w:eastAsia="Times New Roman" w:hAnsi="inherit" w:cs="Arial"/>
                <w:color w:val="333333"/>
                <w:sz w:val="19"/>
                <w:szCs w:val="19"/>
                <w:bdr w:val="none" w:sz="0" w:space="0" w:color="auto" w:frame="1"/>
                <w:lang w:eastAsia="ru-RU"/>
              </w:rPr>
              <w:t>"</w:t>
            </w:r>
            <w:r w:rsidRPr="006F2DF1">
              <w:rPr>
                <w:rFonts w:ascii="inherit" w:eastAsia="Times New Roman" w:hAnsi="inherit" w:cs="Arial"/>
                <w:color w:val="333333"/>
                <w:sz w:val="19"/>
                <w:szCs w:val="19"/>
                <w:lang w:eastAsia="ru-RU"/>
              </w:rPr>
              <w:t> </w:t>
            </w:r>
            <w:r w:rsidRPr="006F2DF1">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общества</w:t>
            </w:r>
            <w:r w:rsidRPr="006F2DF1">
              <w:rPr>
                <w:rFonts w:ascii="inherit" w:eastAsia="Times New Roman" w:hAnsi="inherit" w:cs="Arial"/>
                <w:color w:val="333333"/>
                <w:sz w:val="19"/>
                <w:szCs w:val="19"/>
                <w:lang w:eastAsia="ru-RU"/>
              </w:rPr>
              <w:t> Старонижестеблиевского сельского поселения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19"/>
                <w:szCs w:val="19"/>
                <w:lang w:eastAsia="ru-RU"/>
              </w:rPr>
              <w:t>Красноармейского района»</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r>
    </w:tbl>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6F2DF1" w:rsidRPr="006F2DF1" w:rsidTr="006F2DF1">
        <w:tc>
          <w:tcPr>
            <w:tcW w:w="9571" w:type="dxa"/>
            <w:tcBorders>
              <w:top w:val="nil"/>
              <w:left w:val="nil"/>
              <w:bottom w:val="nil"/>
              <w:right w:val="nil"/>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ind w:firstLine="709"/>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Во исполнение Федерального закона от 6 октября 2003 года № 131-ФЗ</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«Об общих принципах организации местного самоуправления в Российской Федерации», статьи 179 Бюджетного кодекса Российской Федерации, Устава Старонижестеблиевского сельского поселения Красноармейского района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 о с т а н о в л я ю:</w:t>
            </w:r>
          </w:p>
          <w:p w:rsidR="006F2DF1" w:rsidRPr="006F2DF1" w:rsidRDefault="006F2DF1" w:rsidP="006F2DF1">
            <w:pPr>
              <w:spacing w:after="0" w:line="312" w:lineRule="atLeast"/>
              <w:ind w:firstLine="709"/>
              <w:jc w:val="both"/>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1. Внести изменения в муниципальную программу "</w:t>
            </w:r>
            <w:r w:rsidRPr="006F2DF1">
              <w:rPr>
                <w:rFonts w:ascii="inherit" w:eastAsia="Times New Roman" w:hAnsi="inherit" w:cs="Arial"/>
                <w:color w:val="333333"/>
                <w:sz w:val="19"/>
                <w:szCs w:val="19"/>
                <w:lang w:eastAsia="ru-RU"/>
              </w:rPr>
              <w:t> </w:t>
            </w:r>
            <w:r w:rsidRPr="006F2DF1">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 Красноармейского района" и читать ее в настоящей редакции (прилагается).</w:t>
            </w:r>
          </w:p>
          <w:p w:rsidR="006F2DF1" w:rsidRPr="006F2DF1" w:rsidRDefault="006F2DF1" w:rsidP="006F2DF1">
            <w:pPr>
              <w:spacing w:after="0" w:line="312" w:lineRule="atLeast"/>
              <w:ind w:firstLine="709"/>
              <w:jc w:val="both"/>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2. Отделу по бухгалтерскому учету и финансам администрации Старонижестеблиевского сельского поселения Красноармейского района (Коваленко) осуществлять финансирование расходов на реализацию данной программы в 2015-2017 годах в пределах средств утвержденных бюджетом поселения на эти цели.</w:t>
            </w:r>
          </w:p>
          <w:p w:rsidR="006F2DF1" w:rsidRPr="006F2DF1" w:rsidRDefault="006F2DF1" w:rsidP="006F2DF1">
            <w:pPr>
              <w:spacing w:after="0" w:line="312" w:lineRule="atLeast"/>
              <w:ind w:firstLine="709"/>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3.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6F2DF1" w:rsidRPr="006F2DF1" w:rsidRDefault="006F2DF1" w:rsidP="006F2DF1">
            <w:pPr>
              <w:spacing w:after="0" w:line="312" w:lineRule="atLeast"/>
              <w:ind w:firstLine="709"/>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4. Постановление вступает в силу со дня его обнародования.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r>
    </w:tbl>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6"/>
      </w:tblGrid>
      <w:tr w:rsidR="006F2DF1" w:rsidRPr="006F2DF1" w:rsidTr="006F2DF1">
        <w:tc>
          <w:tcPr>
            <w:tcW w:w="4785"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Глава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сельского поселения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478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В.В. Новак</w:t>
            </w:r>
          </w:p>
        </w:tc>
      </w:tr>
    </w:tbl>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2</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ЛИСТ СОГЛАСОВАНИЯ</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к постановлению администрации Старонижестеблиевского сельского поселения Красноармейского района от _______________ № _________</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 внесении изменений в постановление администрации</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Красноармейского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от 11 декабря 2014 года № 383 «Об утверждении муниципальной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программы"</w:t>
      </w:r>
      <w:r w:rsidRPr="006F2DF1">
        <w:rPr>
          <w:rFonts w:ascii="Arial" w:eastAsia="Times New Roman" w:hAnsi="Arial" w:cs="Arial"/>
          <w:color w:val="333333"/>
          <w:sz w:val="19"/>
          <w:szCs w:val="19"/>
          <w:lang w:eastAsia="ru-RU"/>
        </w:rPr>
        <w:t> </w:t>
      </w:r>
      <w:r w:rsidRPr="006F2DF1">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общества Старонижестеблиевского сельского поселения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Красноармейского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Проект подготовлен и внесен:</w:t>
      </w:r>
    </w:p>
    <w:tbl>
      <w:tblPr>
        <w:tblW w:w="9889" w:type="dxa"/>
        <w:shd w:val="clear" w:color="auto" w:fill="FFFFFF"/>
        <w:tblCellMar>
          <w:left w:w="0" w:type="dxa"/>
          <w:right w:w="0" w:type="dxa"/>
        </w:tblCellMar>
        <w:tblLook w:val="04A0" w:firstRow="1" w:lastRow="0" w:firstColumn="1" w:lastColumn="0" w:noHBand="0" w:noVBand="1"/>
      </w:tblPr>
      <w:tblGrid>
        <w:gridCol w:w="7621"/>
        <w:gridCol w:w="2268"/>
      </w:tblGrid>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Заместитель главы</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сельского поселения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Е.Е. Черепанова</w:t>
            </w:r>
          </w:p>
        </w:tc>
      </w:tr>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r>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Проект согласован</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r>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r>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Начальник отдела по бухгалтерскому учету</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и финансам, главный бухгалтер администрации</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w:t>
            </w:r>
            <w:r w:rsidRPr="006F2DF1">
              <w:rPr>
                <w:rFonts w:ascii="inherit" w:eastAsia="Times New Roman" w:hAnsi="inherit" w:cs="Times New Roman"/>
                <w:color w:val="333333"/>
                <w:sz w:val="28"/>
                <w:szCs w:val="28"/>
                <w:bdr w:val="none" w:sz="0" w:space="0" w:color="auto" w:frame="1"/>
                <w:lang w:eastAsia="ru-RU"/>
              </w:rPr>
              <w:t>                     </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Красноармейского района</w:t>
            </w:r>
            <w:r w:rsidRPr="006F2DF1">
              <w:rPr>
                <w:rFonts w:ascii="inherit" w:eastAsia="Times New Roman" w:hAnsi="inherit"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Т.А. Коваленко</w:t>
            </w:r>
          </w:p>
        </w:tc>
      </w:tr>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r>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Главный специалист по</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юридическим вопросам администрации</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сельского поселения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righ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О.Н. Шестопал</w:t>
            </w:r>
          </w:p>
        </w:tc>
      </w:tr>
    </w:tbl>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b/>
          <w:bCs/>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ПРИЛОЖЕНИЕ</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УТВЕРЖДЕНО</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постановлением администрации</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сельского поселения</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Красноармейского района</w:t>
      </w:r>
    </w:p>
    <w:p w:rsidR="006F2DF1" w:rsidRPr="006F2DF1" w:rsidRDefault="006F2DF1" w:rsidP="006F2DF1">
      <w:pPr>
        <w:shd w:val="clear" w:color="auto" w:fill="FFFFFF"/>
        <w:spacing w:after="0" w:line="384" w:lineRule="atLeast"/>
        <w:ind w:firstLine="5103"/>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от __11.04.2017г__ № _51__</w:t>
      </w:r>
    </w:p>
    <w:p w:rsidR="006F2DF1" w:rsidRPr="006F2DF1" w:rsidRDefault="006F2DF1" w:rsidP="006F2DF1">
      <w:pPr>
        <w:shd w:val="clear" w:color="auto" w:fill="FFFFFF"/>
        <w:spacing w:after="0" w:line="384" w:lineRule="atLeast"/>
        <w:ind w:firstLine="5103"/>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ПАСПОРТ</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муниципальной</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"Развитие местного самоуправления и гражданского общества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19"/>
          <w:szCs w:val="19"/>
          <w:bdr w:val="none" w:sz="0" w:space="0" w:color="auto" w:frame="1"/>
          <w:lang w:eastAsia="ru-RU"/>
        </w:rPr>
        <w:t>  Старонижестеблиевского сельского поселения Красноармейского района"</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bl>
      <w:tblPr>
        <w:tblW w:w="9889" w:type="dxa"/>
        <w:shd w:val="clear" w:color="auto" w:fill="FFFFFF"/>
        <w:tblCellMar>
          <w:left w:w="0" w:type="dxa"/>
          <w:right w:w="0" w:type="dxa"/>
        </w:tblCellMar>
        <w:tblLook w:val="04A0" w:firstRow="1" w:lastRow="0" w:firstColumn="1" w:lastColumn="0" w:noHBand="0" w:noVBand="1"/>
      </w:tblPr>
      <w:tblGrid>
        <w:gridCol w:w="3528"/>
        <w:gridCol w:w="6361"/>
      </w:tblGrid>
      <w:tr w:rsidR="006F2DF1" w:rsidRPr="006F2DF1" w:rsidTr="006F2DF1">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Наименование программы</w:t>
            </w:r>
          </w:p>
        </w:tc>
        <w:tc>
          <w:tcPr>
            <w:tcW w:w="63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both"/>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24"/>
                <w:szCs w:val="24"/>
                <w:bdr w:val="none" w:sz="0" w:space="0" w:color="auto" w:frame="1"/>
                <w:lang w:eastAsia="ru-RU"/>
              </w:rPr>
              <w:t>муниципальная  программа</w:t>
            </w:r>
          </w:p>
          <w:p w:rsidR="006F2DF1" w:rsidRPr="006F2DF1" w:rsidRDefault="006F2DF1" w:rsidP="006F2DF1">
            <w:pPr>
              <w:spacing w:after="0" w:line="312" w:lineRule="atLeast"/>
              <w:jc w:val="both"/>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24"/>
                <w:szCs w:val="24"/>
                <w:bdr w:val="none" w:sz="0" w:space="0" w:color="auto" w:frame="1"/>
                <w:lang w:eastAsia="ru-RU"/>
              </w:rPr>
              <w:t> «Развитие местного самоуправления и гражданского общества  Старонижестеблиевского сельского поселения  Красноармейского района"</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Координатор</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муниципальной</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 Старонижестеблиевского сельского поселения Красноармейского района</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Участники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Заместитель главы Старонижестеблиевского сельского поселения Красноармейского района,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Начальник общего отдела администрации</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Подпрограммы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«Поддержка общественных некоммерческих организаций и содействие развитию гражданского общества»;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«Развитие территориального общественного самоуправления»;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«Противодействие коррупции»;</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«Организация занятости населения»</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Цели муниципальной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Задачи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Формирование системы мероприятий по развитию местного самоуправления и гражданского общества</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Перечень целевых показателей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-Оказания материальной помощи пожилым людям, попавшим в трудную жизненную ситуацию, поддержка</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организации ветеранов Старонижестеблиевского сельского поселения Красноармейского района;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-сумма бюджетных средств направленных на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улучшение деятельности органов территориального общественного самоуправления;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-сумма бюджетных средств направленных на</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проведение эффективной политики по</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предупреждению коррупции на уровне местного самоуправления; недопущение коррупции, ее проявлений во всех сферах жизнедеятельности сообщества;</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обеспечение открытости и доступности информации о деятельности органов местного самоуправления;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-сумма бюджетных средств направленных на создание условий для трудоустройства граждан, ищущих работу, профессиональной подготовке безработных граждан;</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Этапы и сроки реализации муниципальной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2015-2017 годы</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Объем бюджетных ассигнований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2015 год – 380,0 тысяч рублей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2016 год – 361,0 тысяч рублей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2017 год – 421,0 тысяч рублей</w:t>
            </w:r>
          </w:p>
        </w:tc>
      </w:tr>
      <w:tr w:rsidR="006F2DF1" w:rsidRPr="006F2DF1" w:rsidTr="006F2DF1">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Контроль за выполнением муниципальной программы</w:t>
            </w:r>
          </w:p>
        </w:tc>
        <w:tc>
          <w:tcPr>
            <w:tcW w:w="6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Глава администрации Старонижестеблиевского сельского поселения Красноармейского района</w:t>
            </w:r>
          </w:p>
        </w:tc>
      </w:tr>
    </w:tbl>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35"/>
          <w:szCs w:val="35"/>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Осуществление местного самоуправления</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основывается на положениях</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Конституции Российской Федерации, федерального законодательства, законодательства Краснодарского края, Красноармейского района и реализуется органами местного самоуправления совместно с институтами гражданского общества. Деятельность органов местного самоуправления оказывает значительное влияние на социально-экономическое развитие поселения. Поэтому</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по-прежнему актуальным остаются вопросы законодательного регулирования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объемов полномочий органов местного самоуправления, укрепления финансо</w:t>
      </w:r>
      <w:bookmarkStart w:id="1" w:name="4"/>
      <w:bookmarkEnd w:id="1"/>
      <w:r w:rsidRPr="006F2DF1">
        <w:rPr>
          <w:rFonts w:ascii="Times New Roman" w:eastAsia="Times New Roman" w:hAnsi="Times New Roman" w:cs="Times New Roman"/>
          <w:color w:val="333333"/>
          <w:sz w:val="28"/>
          <w:szCs w:val="28"/>
          <w:bdr w:val="none" w:sz="0" w:space="0" w:color="auto" w:frame="1"/>
          <w:lang w:eastAsia="ru-RU"/>
        </w:rPr>
        <w:t>вой самостоятельности муниципальных образований, а также создания условий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для обеспечения органов местного самоуправления специалистами с высоким уровнем квалификации.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Одним из принципов обеспечения эффективной деятельности органов местного самоуправления в Краснодарском крае и создания стимулов для повышения их вклада в развитие края является оценка эффективности деятельности органов местного самоуправления.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 Многие граждане судят о работе всей системы Муниципального управления именно по тому, как работают органы местного самоуправления. В этой связи особую актуальность приобретает мониторинг эффективности деятельности органов местного самоуправления,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местного самоуправления посредством проведения конкурсов среди органов территориального общественного самоуправления Красноармейского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Результаты оценки эффективности позволяют определить зоны, требующие особого внимания муниципальной власти, сформировать перечень мероприятий по повышению результативности деятельности органов местного самоуправления, а также выявить внутренние ресурсы. За время реализации мероприятий по развитию системы местного самоуправления в районе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обеспечивающим эффективное использование ресурсов, является профессионализм кадров органов местного самоуправления. Принимая во внимание многонациональный состав</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Красноармейского района, местное самоуправление необходимо осуществлять с учетом принципов государственной национальной политики Российской Федерации. Государственная национальная политика Российской Федерации направлена на упрочение общероссийского гражданского самосознания и духовной общности мно</w:t>
      </w:r>
      <w:bookmarkStart w:id="2" w:name="5"/>
      <w:bookmarkEnd w:id="2"/>
      <w:r w:rsidRPr="006F2DF1">
        <w:rPr>
          <w:rFonts w:ascii="Times New Roman" w:eastAsia="Times New Roman" w:hAnsi="Times New Roman" w:cs="Times New Roman"/>
          <w:color w:val="333333"/>
          <w:sz w:val="28"/>
          <w:szCs w:val="28"/>
          <w:bdr w:val="none" w:sz="0" w:space="0" w:color="auto" w:frame="1"/>
          <w:lang w:eastAsia="ru-RU"/>
        </w:rPr>
        <w:t>гонационального народа Российской Федерации (российской нации), сохранение и развитие этнокультурного многообразия народов России, гармонизацию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единой общероссийской гражданственности, патриотизма, общих для всех народов России славных страниц истории. Межэтническая конфликтность может негативно отразиться на инвестиционной привлекательности района и на темпах реализации социально-экономических программ. В этой связи органами местного самоуправления и национально-культурными объединениями на протяжении многих лет ведется целенаправленная работа по сохранению стабильных и благоприятных межэтнических отношений и предотвращению межнациональных конфликтов на территории района. Необходимо отметить, что молодежь, ветераны, общественные объединения в числе приоритетных направлений своей деятельности видят укрепление государственности, воспитание уважения к вековым традициям России, Кубани и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С 2016 по 2020 годы отмечаются важнейшие даты в истории России и Кубани, которые позволяют в очередной раз осмыслить значение и роль русского народа и нашей страны в мировой истории. Определенную лепту в завоевание Побед внёс и Красноармейский район. По этому, актуальным являются организация и проведение мероприятий, посвященных празднованию юбилейных и памятных дат истории России, Кубани и Красноармейского района, а также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Решение задач совершенствования местного самоуправления невозможно без активного вовлечения институтов гражданского общества. На сегодняшний день накоплен большой опыт по формированию механизма взаимодействия органов местного самоуправления и общественных объединений.</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Правовую основу этого взаимодействия заложил Федеральный закон от 6 октября 2003 г. No131-ФЗ «Об общих принципах организации местного самоуправления в Российской Федерации».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Общественные организации являются проводником обратной связи между населением и органами местного самоуправления района. При их помощи органы местного самоуправления района получают информацию об эффективности своих действий, сокращают разрыв между властью и обществом, снижают социальную напряженность, беря на себя функцию резонатора, смягчают протестный потенциал населения. Они способны не только профессионально участвовать в решении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В последние годы органами местного самоуправления</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совместно с общественными объединениями и иными </w:t>
      </w:r>
      <w:bookmarkStart w:id="3" w:name="6"/>
      <w:bookmarkEnd w:id="3"/>
      <w:r w:rsidRPr="006F2DF1">
        <w:rPr>
          <w:rFonts w:ascii="Times New Roman" w:eastAsia="Times New Roman" w:hAnsi="Times New Roman" w:cs="Times New Roman"/>
          <w:color w:val="333333"/>
          <w:sz w:val="28"/>
          <w:szCs w:val="28"/>
          <w:bdr w:val="none" w:sz="0" w:space="0" w:color="auto" w:frame="1"/>
          <w:lang w:eastAsia="ru-RU"/>
        </w:rPr>
        <w:t>некоммерческими организациями продолжается дальнейшее формирование и развитие правовых, экономических и организационных условий построения гражданского общества</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и его демократизации. Общественными объединениями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ведется активная работа по защите законных прав различных категорий граждан, и администрация всячески поддерживает подобные инициативы. Поэтому планируется продолжить поддержку инициатив общественных объединений, направленных на формирование и укрепление гражданского патриотизма и гражданской идентичности.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Мероприятия программы направлены на совершенствование механизмов управления развития поселения, консолидацию общества на основе идей патриотизма,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ind w:left="360"/>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1. Цели,</w:t>
      </w:r>
      <w:r w:rsidRPr="006F2DF1">
        <w:rPr>
          <w:rFonts w:ascii="inherit" w:eastAsia="Times New Roman" w:hAnsi="inherit" w:cs="Times New Roman"/>
          <w:b/>
          <w:bCs/>
          <w:color w:val="333333"/>
          <w:sz w:val="28"/>
          <w:szCs w:val="28"/>
          <w:bdr w:val="none" w:sz="0" w:space="0" w:color="auto" w:frame="1"/>
          <w:lang w:eastAsia="ru-RU"/>
        </w:rPr>
        <w:t>  </w:t>
      </w:r>
      <w:r w:rsidRPr="006F2DF1">
        <w:rPr>
          <w:rFonts w:ascii="Times New Roman" w:eastAsia="Times New Roman" w:hAnsi="Times New Roman" w:cs="Times New Roman"/>
          <w:b/>
          <w:bCs/>
          <w:color w:val="333333"/>
          <w:sz w:val="28"/>
          <w:szCs w:val="28"/>
          <w:bdr w:val="none" w:sz="0" w:space="0" w:color="auto" w:frame="1"/>
          <w:lang w:eastAsia="ru-RU"/>
        </w:rPr>
        <w:t>задачи</w:t>
      </w:r>
      <w:r w:rsidRPr="006F2DF1">
        <w:rPr>
          <w:rFonts w:ascii="inherit" w:eastAsia="Times New Roman" w:hAnsi="inherit" w:cs="Times New Roman"/>
          <w:b/>
          <w:bCs/>
          <w:color w:val="333333"/>
          <w:sz w:val="28"/>
          <w:szCs w:val="28"/>
          <w:bdr w:val="none" w:sz="0" w:space="0" w:color="auto" w:frame="1"/>
          <w:lang w:eastAsia="ru-RU"/>
        </w:rPr>
        <w:t>  </w:t>
      </w:r>
      <w:r w:rsidRPr="006F2DF1">
        <w:rPr>
          <w:rFonts w:ascii="Times New Roman" w:eastAsia="Times New Roman" w:hAnsi="Times New Roman" w:cs="Times New Roman"/>
          <w:b/>
          <w:bCs/>
          <w:color w:val="333333"/>
          <w:sz w:val="28"/>
          <w:szCs w:val="28"/>
          <w:bdr w:val="none" w:sz="0" w:space="0" w:color="auto" w:frame="1"/>
          <w:lang w:eastAsia="ru-RU"/>
        </w:rPr>
        <w:t>и целевые показатели муниципальной программы</w:t>
      </w:r>
    </w:p>
    <w:p w:rsidR="006F2DF1" w:rsidRPr="006F2DF1" w:rsidRDefault="006F2DF1" w:rsidP="006F2DF1">
      <w:pPr>
        <w:shd w:val="clear" w:color="auto" w:fill="FFFFFF"/>
        <w:spacing w:after="0" w:line="384" w:lineRule="atLeast"/>
        <w:ind w:left="360"/>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bl>
      <w:tblPr>
        <w:tblW w:w="0" w:type="auto"/>
        <w:tblInd w:w="-252" w:type="dxa"/>
        <w:shd w:val="clear" w:color="auto" w:fill="FFFFFF"/>
        <w:tblCellMar>
          <w:left w:w="0" w:type="dxa"/>
          <w:right w:w="0" w:type="dxa"/>
        </w:tblCellMar>
        <w:tblLook w:val="04A0" w:firstRow="1" w:lastRow="0" w:firstColumn="1" w:lastColumn="0" w:noHBand="0" w:noVBand="1"/>
      </w:tblPr>
      <w:tblGrid>
        <w:gridCol w:w="709"/>
        <w:gridCol w:w="2754"/>
        <w:gridCol w:w="1357"/>
        <w:gridCol w:w="1133"/>
        <w:gridCol w:w="1426"/>
        <w:gridCol w:w="1271"/>
        <w:gridCol w:w="1271"/>
      </w:tblGrid>
      <w:tr w:rsidR="006F2DF1" w:rsidRPr="006F2DF1" w:rsidTr="006F2DF1">
        <w:trPr>
          <w:trHeight w:val="480"/>
        </w:trPr>
        <w:tc>
          <w:tcPr>
            <w:tcW w:w="7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п/п</w:t>
            </w:r>
          </w:p>
        </w:tc>
        <w:tc>
          <w:tcPr>
            <w:tcW w:w="25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Наименование</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целевого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показателя</w:t>
            </w:r>
          </w:p>
        </w:tc>
        <w:tc>
          <w:tcPr>
            <w:tcW w:w="14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Единица измерения</w:t>
            </w:r>
          </w:p>
        </w:tc>
        <w:tc>
          <w:tcPr>
            <w:tcW w:w="11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Статус</w:t>
            </w:r>
          </w:p>
        </w:tc>
        <w:tc>
          <w:tcPr>
            <w:tcW w:w="406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Значение показателей</w:t>
            </w:r>
          </w:p>
        </w:tc>
      </w:tr>
      <w:tr w:rsidR="006F2DF1" w:rsidRPr="006F2DF1" w:rsidTr="006F2DF1">
        <w:trPr>
          <w:trHeight w:val="480"/>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1-й год реализации</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2-й год реализации</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3-й год реализации</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5</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7</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w:t>
            </w:r>
          </w:p>
        </w:tc>
        <w:tc>
          <w:tcPr>
            <w:tcW w:w="921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муниципальная программа</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 Красноармейского района</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тыс.руб.</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380,0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361,0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421,0</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Оказание материальной помощи пожилым людям попавшим в трудную жизненную ситуацию, в том числе:</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Кол-во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человек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2.1</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Приобретение лекарственных препаратов</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Кол-во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человек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hd w:val="clear" w:color="auto" w:fill="FFFFFF"/>
              <w:spacing w:after="0" w:line="30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Поздравление пенсионеров юбиляров</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Кол-во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человек</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167</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172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179</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Организация и проведение проверок соблюдения законодательства о противодействии преступлениям террористической направленности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Кол-во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7</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5</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Осуществление публикаций материалов антитеррористической направленности в региональных средствах массовой информации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Кол-во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8</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Выявление лиц, сдающих жилые помещения в поднаем, и фактов проживания в жилых помещениях без регистрации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50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70</w:t>
            </w:r>
          </w:p>
        </w:tc>
      </w:tr>
      <w:tr w:rsidR="006F2DF1" w:rsidRPr="006F2DF1" w:rsidTr="006F2DF1">
        <w:trPr>
          <w:trHeight w:val="708"/>
        </w:trPr>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7</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Проведение</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профилактических мероприятий (рейдов) совместно с</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участковыми уполномоченными, квартальными и казачеством в целях профилактики правонарушений в сфере незаконной миграции</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Кол-во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5</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8</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8</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pacing w:val="-2"/>
                <w:sz w:val="19"/>
                <w:szCs w:val="19"/>
                <w:bdr w:val="none" w:sz="0" w:space="0" w:color="auto" w:frame="1"/>
                <w:lang w:eastAsia="ru-RU"/>
              </w:rPr>
              <w:t>Поддержка руководителей ТОС</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Кол-во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26</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27</w:t>
            </w:r>
          </w:p>
        </w:tc>
      </w:tr>
      <w:tr w:rsidR="006F2DF1" w:rsidRPr="006F2DF1" w:rsidTr="006F2DF1">
        <w:tc>
          <w:tcPr>
            <w:tcW w:w="7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9</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pacing w:val="-2"/>
                <w:sz w:val="19"/>
                <w:szCs w:val="19"/>
                <w:bdr w:val="none" w:sz="0" w:space="0" w:color="auto" w:frame="1"/>
                <w:lang w:eastAsia="ru-RU"/>
              </w:rPr>
              <w:t>Обеспечить содействие в трудоустройстве, жителей поселения</w:t>
            </w:r>
          </w:p>
        </w:tc>
        <w:tc>
          <w:tcPr>
            <w:tcW w:w="1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50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70</w:t>
            </w:r>
          </w:p>
        </w:tc>
      </w:tr>
    </w:tbl>
    <w:p w:rsidR="006F2DF1" w:rsidRPr="006F2DF1" w:rsidRDefault="006F2DF1" w:rsidP="006F2DF1">
      <w:pPr>
        <w:shd w:val="clear" w:color="auto" w:fill="FFFFFF"/>
        <w:spacing w:after="0" w:line="240" w:lineRule="atLeast"/>
        <w:textAlignment w:val="baseline"/>
        <w:outlineLvl w:val="1"/>
        <w:rPr>
          <w:rFonts w:ascii="Arial" w:eastAsia="Times New Roman" w:hAnsi="Arial" w:cs="Arial"/>
          <w:color w:val="000000"/>
          <w:sz w:val="36"/>
          <w:szCs w:val="36"/>
          <w:lang w:eastAsia="ru-RU"/>
        </w:rPr>
      </w:pPr>
      <w:r w:rsidRPr="006F2DF1">
        <w:rPr>
          <w:rFonts w:ascii="Times New Roman" w:eastAsia="Times New Roman" w:hAnsi="Times New Roman" w:cs="Times New Roman"/>
          <w:i/>
          <w:iCs/>
          <w:color w:val="000000"/>
          <w:sz w:val="28"/>
          <w:szCs w:val="28"/>
          <w:bdr w:val="none" w:sz="0" w:space="0" w:color="auto" w:frame="1"/>
          <w:lang w:eastAsia="ru-RU"/>
        </w:rPr>
        <w:t> </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Программа ориентирована на достижение  основной цели:</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Реализация мероприятий по развитию местного самоуправления и гражданского общества Старонижестеблиевского сельского поселения Красноармейского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Оказания материальной помощи пожилым людям, попавшим в трудную жизненную ситуацию. Поддержка</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организации ветеранов Старонижестеблиевского сельского поселения Красноармейского района</w:t>
      </w:r>
      <w:r w:rsidRPr="006F2DF1">
        <w:rPr>
          <w:rFonts w:ascii="inherit" w:eastAsia="Times New Roman" w:hAnsi="inherit" w:cs="Times New Roman"/>
          <w:b/>
          <w:bCs/>
          <w:color w:val="333333"/>
          <w:sz w:val="28"/>
          <w:szCs w:val="28"/>
          <w:bdr w:val="none" w:sz="0" w:space="0" w:color="auto" w:frame="1"/>
          <w:lang w:eastAsia="ru-RU"/>
        </w:rPr>
        <w:t>.</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Обеспечение, в пределах полномочий органов территориального общественного самоуправления, решения вопросов местного значения на территории Старонижестеблиевского сельского поселения Красноармейского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Противодействии коррупции - проведение эффективной политики по предупреждению коррупции на уровне местного самоуправления; снижение уровня коррупции, ее проявлений во всех сферах жизнедеятельности общества; укрепление доверия жителей муниципального образования к органу местного самоуправления муниципального образования; 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Программа разработана с целью оказания реального влияния на ситуацию  на рынке труда в сельском поселении, так как вопрос обеспечения занятости населения сельского поселения является одним из основополагающих факторов социально-экономического развития территории, рассчитана на дальнейшую консолидацию  усилий администрации сельского поселения, центра занятости, работодателей поселения профсоюзных организаций и других общественных организаций по поддержанию и развитию занятости в поселении.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2. Перечень основных мероприятий муниципальной программы</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 </w:t>
      </w:r>
    </w:p>
    <w:tbl>
      <w:tblPr>
        <w:tblW w:w="10770" w:type="dxa"/>
        <w:tblInd w:w="-601" w:type="dxa"/>
        <w:shd w:val="clear" w:color="auto" w:fill="FFFFFF"/>
        <w:tblCellMar>
          <w:left w:w="0" w:type="dxa"/>
          <w:right w:w="0" w:type="dxa"/>
        </w:tblCellMar>
        <w:tblLook w:val="04A0" w:firstRow="1" w:lastRow="0" w:firstColumn="1" w:lastColumn="0" w:noHBand="0" w:noVBand="1"/>
      </w:tblPr>
      <w:tblGrid>
        <w:gridCol w:w="473"/>
        <w:gridCol w:w="2936"/>
        <w:gridCol w:w="773"/>
        <w:gridCol w:w="1570"/>
        <w:gridCol w:w="1597"/>
        <w:gridCol w:w="1141"/>
        <w:gridCol w:w="1141"/>
        <w:gridCol w:w="1183"/>
        <w:gridCol w:w="1769"/>
        <w:gridCol w:w="2283"/>
      </w:tblGrid>
      <w:tr w:rsidR="006F2DF1" w:rsidRPr="006F2DF1" w:rsidTr="006F2DF1">
        <w:trPr>
          <w:trHeight w:val="390"/>
        </w:trPr>
        <w:tc>
          <w:tcPr>
            <w:tcW w:w="4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п/п</w:t>
            </w:r>
          </w:p>
        </w:tc>
        <w:tc>
          <w:tcPr>
            <w:tcW w:w="151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Наименование</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мероприятия</w:t>
            </w:r>
          </w:p>
        </w:tc>
        <w:tc>
          <w:tcPr>
            <w:tcW w:w="7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Статус</w:t>
            </w:r>
          </w:p>
        </w:tc>
        <w:tc>
          <w:tcPr>
            <w:tcW w:w="10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Источники</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финансирования</w:t>
            </w:r>
          </w:p>
        </w:tc>
        <w:tc>
          <w:tcPr>
            <w:tcW w:w="11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Объем</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Финансирования всего (тыс. руб.)</w:t>
            </w:r>
          </w:p>
        </w:tc>
        <w:tc>
          <w:tcPr>
            <w:tcW w:w="259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 том числе по годам</w:t>
            </w:r>
          </w:p>
        </w:tc>
        <w:tc>
          <w:tcPr>
            <w:tcW w:w="13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Непосредственный результат</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реализации</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6F2DF1" w:rsidRPr="006F2DF1" w:rsidTr="006F2DF1">
        <w:trPr>
          <w:trHeight w:val="225"/>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 год реализации</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 год реализации</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 год</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реализации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5</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7</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8</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10</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Цель</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Развитие местного самоуправления и гражданского общества Старонижестеблиевского сельского поселения</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Красноармейского района</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Задача</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both"/>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z w:val="19"/>
                <w:szCs w:val="19"/>
                <w:lang w:eastAsia="ru-RU"/>
              </w:rPr>
              <w:t>Реализация мероприятий по развитию местного самоуправления и гражданского общества</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«Поддержка общественных некоммерческих организаций и содействие развитию гражданского общества»</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Основное</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Поддержка общественных некоммерческих организаций</w:t>
            </w:r>
          </w:p>
        </w:tc>
      </w:tr>
      <w:tr w:rsidR="006F2DF1" w:rsidRPr="006F2DF1" w:rsidTr="006F2DF1">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650,0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215,0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205,0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230,0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650,0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215,0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205,0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230,0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Краевой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Проведение социально значимых мероприятий и улучшение социального положения граждан старшего поколения</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650,0</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215,0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205,0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230,0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№2</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nil"/>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«Развитие территориального общественного самоуправления»</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Основное</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nil"/>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Развитие территориального общественного самоуправления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481,0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165,0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156,0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160,0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481,0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165,0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156,0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160,0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Краевой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Мероприятия направленные на поддержку руководителей</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территориального общественного самоуправления</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481,0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165,0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156,0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160,0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№3</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«Противодействие коррупции»</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Основное</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Противодействие коррупции</w:t>
            </w:r>
          </w:p>
        </w:tc>
      </w:tr>
      <w:tr w:rsidR="006F2DF1" w:rsidRPr="006F2DF1" w:rsidTr="006F2DF1">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6,0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Краевой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rPr>
          <w:trHeight w:val="2295"/>
        </w:trPr>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Проведение эффективной политики по предупреждению коррупции на уровне местного самоуправления;</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укрепление доверия жителей</w:t>
            </w: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к местному самоуправлению;</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rPr>
          <w:trHeight w:val="3210"/>
        </w:trPr>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Подпрограмма № 4</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«Организация занятости населения»</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4.1</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Основное</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Организация занятости населения</w:t>
            </w:r>
          </w:p>
        </w:tc>
      </w:tr>
      <w:tr w:rsidR="006F2DF1" w:rsidRPr="006F2DF1" w:rsidTr="006F2DF1">
        <w:tc>
          <w:tcPr>
            <w:tcW w:w="46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Мероприятие №1 в том числе:</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Всего</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Районный 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Краевой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0" w:type="auto"/>
            <w:vMerge/>
            <w:tcBorders>
              <w:top w:val="nil"/>
              <w:left w:val="single" w:sz="8" w:space="0" w:color="auto"/>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0" w:type="auto"/>
            <w:vMerge/>
            <w:tcBorders>
              <w:top w:val="nil"/>
              <w:left w:val="nil"/>
              <w:bottom w:val="single" w:sz="8" w:space="0" w:color="auto"/>
              <w:right w:val="single" w:sz="8" w:space="0" w:color="auto"/>
            </w:tcBorders>
            <w:shd w:val="clear" w:color="auto" w:fill="FFFFFF"/>
            <w:hideMark/>
          </w:tcPr>
          <w:p w:rsidR="006F2DF1" w:rsidRPr="006F2DF1" w:rsidRDefault="006F2DF1" w:rsidP="006F2DF1">
            <w:pPr>
              <w:spacing w:after="0" w:line="240" w:lineRule="auto"/>
              <w:rPr>
                <w:rFonts w:ascii="inherit" w:eastAsia="Times New Roman" w:hAnsi="inherit" w:cs="Arial"/>
                <w:color w:val="333333"/>
                <w:sz w:val="19"/>
                <w:szCs w:val="19"/>
                <w:lang w:eastAsia="ru-RU"/>
              </w:rPr>
            </w:pP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Внебюджетные источники</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6"/>
                <w:szCs w:val="16"/>
                <w:bdr w:val="none" w:sz="0" w:space="0" w:color="auto" w:frame="1"/>
                <w:lang w:eastAsia="ru-RU"/>
              </w:rPr>
              <w:t> </w:t>
            </w:r>
          </w:p>
        </w:tc>
      </w:tr>
      <w:tr w:rsidR="006F2DF1" w:rsidRPr="006F2DF1" w:rsidTr="006F2DF1">
        <w:tc>
          <w:tcPr>
            <w:tcW w:w="4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c>
        <w:tc>
          <w:tcPr>
            <w:tcW w:w="15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Arial"/>
                <w:color w:val="333333"/>
                <w:spacing w:val="-2"/>
                <w:sz w:val="24"/>
                <w:szCs w:val="24"/>
                <w:bdr w:val="none" w:sz="0" w:space="0" w:color="auto" w:frame="1"/>
                <w:lang w:eastAsia="ru-RU"/>
              </w:rPr>
              <w:t>Создание условий для трудоустройства граждан, ищущих работу</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 </w:t>
            </w:r>
          </w:p>
        </w:tc>
        <w:tc>
          <w:tcPr>
            <w:tcW w:w="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3</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Местный</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inherit" w:eastAsia="Times New Roman" w:hAnsi="inherit" w:cs="Times New Roman"/>
                <w:color w:val="333333"/>
                <w:sz w:val="19"/>
                <w:szCs w:val="19"/>
                <w:bdr w:val="none" w:sz="0" w:space="0" w:color="auto" w:frame="1"/>
                <w:lang w:eastAsia="ru-RU"/>
              </w:rPr>
              <w:t> </w:t>
            </w:r>
            <w:r w:rsidRPr="006F2DF1">
              <w:rPr>
                <w:rFonts w:ascii="Times New Roman" w:eastAsia="Times New Roman" w:hAnsi="Times New Roman" w:cs="Times New Roman"/>
                <w:color w:val="333333"/>
                <w:sz w:val="19"/>
                <w:szCs w:val="19"/>
                <w:bdr w:val="none" w:sz="0" w:space="0" w:color="auto" w:frame="1"/>
                <w:lang w:eastAsia="ru-RU"/>
              </w:rPr>
              <w:t>бюджет</w:t>
            </w:r>
          </w:p>
        </w:tc>
        <w:tc>
          <w:tcPr>
            <w:tcW w:w="1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0,0</w:t>
            </w:r>
          </w:p>
        </w:tc>
        <w:tc>
          <w:tcPr>
            <w:tcW w:w="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25,0</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Реализация мероприятий для достижения поставленной цели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Администрация</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Старонижестеблиевского сельского поселения Красноармейского</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19"/>
                <w:szCs w:val="19"/>
                <w:bdr w:val="none" w:sz="0" w:space="0" w:color="auto" w:frame="1"/>
                <w:lang w:eastAsia="ru-RU"/>
              </w:rPr>
              <w:t>района</w:t>
            </w:r>
          </w:p>
        </w:tc>
      </w:tr>
    </w:tbl>
    <w:p w:rsidR="006F2DF1" w:rsidRPr="006F2DF1" w:rsidRDefault="006F2DF1" w:rsidP="006F2DF1">
      <w:pPr>
        <w:shd w:val="clear" w:color="auto" w:fill="FFFFFF"/>
        <w:spacing w:after="0" w:line="240" w:lineRule="atLeast"/>
        <w:textAlignment w:val="baseline"/>
        <w:outlineLvl w:val="1"/>
        <w:rPr>
          <w:rFonts w:ascii="Arial" w:eastAsia="Times New Roman" w:hAnsi="Arial" w:cs="Arial"/>
          <w:color w:val="000000"/>
          <w:sz w:val="36"/>
          <w:szCs w:val="36"/>
          <w:lang w:eastAsia="ru-RU"/>
        </w:rPr>
      </w:pPr>
      <w:r w:rsidRPr="006F2DF1">
        <w:rPr>
          <w:rFonts w:ascii="Times New Roman" w:eastAsia="Times New Roman" w:hAnsi="Times New Roman" w:cs="Times New Roman"/>
          <w:i/>
          <w:iCs/>
          <w:color w:val="000000"/>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Администрация</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осуществляет организацию, координацию действий по выполнению Программы, вносит в установленном порядке предложения по уточнению мероприятий Программы с учётом складывающейся социально-экономической ситуации.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 другими нормативными правовыми актами, принятыми согласно действующему законодательству Российской Федерации и Краснодарского края.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Размещение заказов на право заключения муниципального контракта на реализацию программных мероприятий осуществляется в соответствии с</w:t>
      </w:r>
      <w:r w:rsidRPr="006F2DF1">
        <w:rPr>
          <w:rFonts w:ascii="inherit" w:eastAsia="Times New Roman" w:hAnsi="inherit" w:cs="Times New Roman"/>
          <w:color w:val="000000"/>
          <w:sz w:val="28"/>
          <w:szCs w:val="28"/>
          <w:bdr w:val="none" w:sz="0" w:space="0" w:color="auto" w:frame="1"/>
          <w:lang w:eastAsia="ru-RU"/>
        </w:rPr>
        <w:t>Федеральный закон Российской Федерации от 5 апреля 2013 г. N 44-ФЗ"О контрактной системе в сфере закупок товаров, работ, услуг для обеспечения государственных и муниципальных нужд".</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000000"/>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3. Прогноз сводных показателей муниципальных заданий по</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этапам реализации муниципальной программы (в случае оказания</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муниципальными учреждениями муниципальных услуг (выполнения</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работ) юридическим и (или) физическим лицам)</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Муниципальной программой не предусмотрено.</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4. Меры муниципального регулирования и управление рисками с</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целью минимизации их влияния на достижение целей муниципальной</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программы (в случае использования налоговых и иных инструментов)</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Муниципальной программой не предусмотрено.</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5. Меры правового регулирования в сфере реализации муниципальной</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программы (при наличии)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Муниципальной программой не предусмотрено.</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inherit" w:eastAsia="Times New Roman" w:hAnsi="inherit" w:cs="Arial"/>
          <w:b/>
          <w:bCs/>
          <w:color w:val="333333"/>
          <w:sz w:val="28"/>
          <w:szCs w:val="28"/>
          <w:bdr w:val="none" w:sz="0" w:space="0" w:color="auto" w:frame="1"/>
          <w:lang w:eastAsia="ru-RU"/>
        </w:rPr>
        <w:t> 6. Оценка эффективности реализации Программы.</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inherit" w:eastAsia="Times New Roman" w:hAnsi="inherit" w:cs="Arial"/>
          <w:b/>
          <w:bCs/>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4" w:name="sub_10121"/>
      <w:bookmarkEnd w:id="4"/>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На первом этапе осуществляется оценка эффективности реализации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основных мероприятий, включенных в муниципальную программу, и включает:</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оценку степени реализации мероприятий</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и достижения ожидаемых непосредственных результатов их реализации;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оценку степени соответствия запланированному уровню расходов;</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оценку эффективности использования средств местного бюджета;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оценку степени достижения целей и решения задач</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основных мероприятий, входящих в муниципальную программу;</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5" w:name="sub_10122"/>
      <w:bookmarkEnd w:id="5"/>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6F2DF1">
        <w:rPr>
          <w:rFonts w:ascii="Times New Roman" w:eastAsia="Times New Roman" w:hAnsi="Times New Roman" w:cs="Times New Roman"/>
          <w:color w:val="00387E"/>
          <w:kern w:val="36"/>
          <w:sz w:val="28"/>
          <w:szCs w:val="28"/>
          <w:bdr w:val="none" w:sz="0" w:space="0" w:color="auto" w:frame="1"/>
          <w:lang w:eastAsia="ru-RU"/>
        </w:rPr>
        <w:t>7. Оценка степени реализации основных мероприятий и достижения</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6F2DF1">
        <w:rPr>
          <w:rFonts w:ascii="Times New Roman" w:eastAsia="Times New Roman" w:hAnsi="Times New Roman" w:cs="Times New Roman"/>
          <w:color w:val="00387E"/>
          <w:kern w:val="36"/>
          <w:sz w:val="28"/>
          <w:szCs w:val="28"/>
          <w:bdr w:val="none" w:sz="0" w:space="0" w:color="auto" w:frame="1"/>
          <w:lang w:eastAsia="ru-RU"/>
        </w:rPr>
        <w:t>ожидаемых непосредственных результатов их реализации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6" w:name="sub_1021"/>
      <w:bookmarkEnd w:id="6"/>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м</w:t>
      </w:r>
      <w:r w:rsidRPr="006F2DF1">
        <w:rPr>
          <w:rFonts w:ascii="Times New Roman" w:eastAsia="Times New Roman" w:hAnsi="Times New Roman" w:cs="Times New Roman"/>
          <w:color w:val="333333"/>
          <w:sz w:val="28"/>
          <w:szCs w:val="28"/>
          <w:bdr w:val="none" w:sz="0" w:space="0" w:color="auto" w:frame="1"/>
          <w:lang w:eastAsia="ru-RU"/>
        </w:rPr>
        <w:t> = М</w:t>
      </w:r>
      <w:r w:rsidRPr="006F2DF1">
        <w:rPr>
          <w:rFonts w:ascii="inherit" w:eastAsia="Times New Roman" w:hAnsi="inherit" w:cs="Times New Roman"/>
          <w:color w:val="333333"/>
          <w:sz w:val="28"/>
          <w:szCs w:val="28"/>
          <w:bdr w:val="none" w:sz="0" w:space="0" w:color="auto" w:frame="1"/>
          <w:vertAlign w:val="subscript"/>
          <w:lang w:eastAsia="ru-RU"/>
        </w:rPr>
        <w:t>в</w:t>
      </w:r>
      <w:r w:rsidRPr="006F2DF1">
        <w:rPr>
          <w:rFonts w:ascii="Times New Roman" w:eastAsia="Times New Roman" w:hAnsi="Times New Roman" w:cs="Times New Roman"/>
          <w:color w:val="333333"/>
          <w:sz w:val="28"/>
          <w:szCs w:val="28"/>
          <w:bdr w:val="none" w:sz="0" w:space="0" w:color="auto" w:frame="1"/>
          <w:lang w:eastAsia="ru-RU"/>
        </w:rPr>
        <w:t> / М,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м</w:t>
      </w:r>
      <w:r w:rsidRPr="006F2DF1">
        <w:rPr>
          <w:rFonts w:ascii="Times New Roman" w:eastAsia="Times New Roman" w:hAnsi="Times New Roman" w:cs="Times New Roman"/>
          <w:color w:val="333333"/>
          <w:sz w:val="28"/>
          <w:szCs w:val="28"/>
          <w:bdr w:val="none" w:sz="0" w:space="0" w:color="auto" w:frame="1"/>
          <w:lang w:eastAsia="ru-RU"/>
        </w:rPr>
        <w:t> - степень реализации мероприятий;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М</w:t>
      </w:r>
      <w:r w:rsidRPr="006F2DF1">
        <w:rPr>
          <w:rFonts w:ascii="inherit" w:eastAsia="Times New Roman" w:hAnsi="inherit" w:cs="Times New Roman"/>
          <w:color w:val="333333"/>
          <w:sz w:val="28"/>
          <w:szCs w:val="28"/>
          <w:bdr w:val="none" w:sz="0" w:space="0" w:color="auto" w:frame="1"/>
          <w:vertAlign w:val="subscript"/>
          <w:lang w:eastAsia="ru-RU"/>
        </w:rPr>
        <w:t>в</w:t>
      </w:r>
      <w:r w:rsidRPr="006F2DF1">
        <w:rPr>
          <w:rFonts w:ascii="Times New Roman" w:eastAsia="Times New Roman" w:hAnsi="Times New Roman" w:cs="Times New Roman"/>
          <w:color w:val="333333"/>
          <w:sz w:val="28"/>
          <w:szCs w:val="28"/>
          <w:bdr w:val="none" w:sz="0" w:space="0" w:color="auto" w:frame="1"/>
          <w:lang w:eastAsia="ru-RU"/>
        </w:rPr>
        <w:t> - количество мероприятий, выполненных в полном объеме, из числа мероприятий, запланированных к реализации в отчетном году;</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М - общее количество мероприятий, запланированных к реализации в отчетном году.</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7" w:name="sub_1022"/>
      <w:bookmarkEnd w:id="7"/>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Мероприятие может считаться выполненным в полном объеме при достижении следующих результатов:</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8" w:name="sub_10221"/>
      <w:bookmarkEnd w:id="8"/>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9" w:name="sub_10223"/>
      <w:bookmarkEnd w:id="9"/>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6F2DF1">
        <w:rPr>
          <w:rFonts w:ascii="Times New Roman" w:eastAsia="Times New Roman" w:hAnsi="Times New Roman" w:cs="Times New Roman"/>
          <w:color w:val="00387E"/>
          <w:kern w:val="36"/>
          <w:sz w:val="28"/>
          <w:szCs w:val="28"/>
          <w:bdr w:val="none" w:sz="0" w:space="0" w:color="auto" w:frame="1"/>
          <w:lang w:eastAsia="ru-RU"/>
        </w:rPr>
        <w:t> </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6F2DF1">
        <w:rPr>
          <w:rFonts w:ascii="Times New Roman" w:eastAsia="Times New Roman" w:hAnsi="Times New Roman" w:cs="Times New Roman"/>
          <w:color w:val="00387E"/>
          <w:kern w:val="36"/>
          <w:sz w:val="28"/>
          <w:szCs w:val="28"/>
          <w:bdr w:val="none" w:sz="0" w:space="0" w:color="auto" w:frame="1"/>
          <w:lang w:eastAsia="ru-RU"/>
        </w:rPr>
        <w:t>8. Оценка степени соответствия запланированному уровню расходов</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10" w:name="sub_1031"/>
      <w:bookmarkEnd w:id="10"/>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СС</w:t>
      </w:r>
      <w:r w:rsidRPr="006F2DF1">
        <w:rPr>
          <w:rFonts w:ascii="inherit" w:eastAsia="Times New Roman" w:hAnsi="inherit" w:cs="Times New Roman"/>
          <w:color w:val="333333"/>
          <w:sz w:val="28"/>
          <w:szCs w:val="28"/>
          <w:bdr w:val="none" w:sz="0" w:space="0" w:color="auto" w:frame="1"/>
          <w:vertAlign w:val="subscript"/>
          <w:lang w:eastAsia="ru-RU"/>
        </w:rPr>
        <w:t>уз</w:t>
      </w:r>
      <w:r w:rsidRPr="006F2DF1">
        <w:rPr>
          <w:rFonts w:ascii="Times New Roman" w:eastAsia="Times New Roman" w:hAnsi="Times New Roman" w:cs="Times New Roman"/>
          <w:color w:val="333333"/>
          <w:sz w:val="28"/>
          <w:szCs w:val="28"/>
          <w:bdr w:val="none" w:sz="0" w:space="0" w:color="auto" w:frame="1"/>
          <w:lang w:eastAsia="ru-RU"/>
        </w:rPr>
        <w:t> = З</w:t>
      </w:r>
      <w:r w:rsidRPr="006F2DF1">
        <w:rPr>
          <w:rFonts w:ascii="inherit" w:eastAsia="Times New Roman" w:hAnsi="inherit" w:cs="Times New Roman"/>
          <w:color w:val="333333"/>
          <w:sz w:val="28"/>
          <w:szCs w:val="28"/>
          <w:bdr w:val="none" w:sz="0" w:space="0" w:color="auto" w:frame="1"/>
          <w:vertAlign w:val="subscript"/>
          <w:lang w:eastAsia="ru-RU"/>
        </w:rPr>
        <w:t>ф</w:t>
      </w:r>
      <w:r w:rsidRPr="006F2DF1">
        <w:rPr>
          <w:rFonts w:ascii="Times New Roman" w:eastAsia="Times New Roman" w:hAnsi="Times New Roman" w:cs="Times New Roman"/>
          <w:color w:val="333333"/>
          <w:sz w:val="28"/>
          <w:szCs w:val="28"/>
          <w:bdr w:val="none" w:sz="0" w:space="0" w:color="auto" w:frame="1"/>
          <w:lang w:eastAsia="ru-RU"/>
        </w:rPr>
        <w:t> / З</w:t>
      </w:r>
      <w:r w:rsidRPr="006F2DF1">
        <w:rPr>
          <w:rFonts w:ascii="inherit" w:eastAsia="Times New Roman" w:hAnsi="inherit" w:cs="Times New Roman"/>
          <w:color w:val="333333"/>
          <w:sz w:val="28"/>
          <w:szCs w:val="28"/>
          <w:bdr w:val="none" w:sz="0" w:space="0" w:color="auto" w:frame="1"/>
          <w:vertAlign w:val="subscript"/>
          <w:lang w:eastAsia="ru-RU"/>
        </w:rPr>
        <w:t>п</w:t>
      </w:r>
      <w:r w:rsidRPr="006F2DF1">
        <w:rPr>
          <w:rFonts w:ascii="Times New Roman" w:eastAsia="Times New Roman" w:hAnsi="Times New Roman" w:cs="Times New Roman"/>
          <w:color w:val="333333"/>
          <w:sz w:val="28"/>
          <w:szCs w:val="28"/>
          <w:bdr w:val="none" w:sz="0" w:space="0" w:color="auto" w:frame="1"/>
          <w:lang w:eastAsia="ru-RU"/>
        </w:rPr>
        <w:t>,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СС</w:t>
      </w:r>
      <w:r w:rsidRPr="006F2DF1">
        <w:rPr>
          <w:rFonts w:ascii="inherit" w:eastAsia="Times New Roman" w:hAnsi="inherit" w:cs="Times New Roman"/>
          <w:color w:val="333333"/>
          <w:sz w:val="28"/>
          <w:szCs w:val="28"/>
          <w:bdr w:val="none" w:sz="0" w:space="0" w:color="auto" w:frame="1"/>
          <w:vertAlign w:val="subscript"/>
          <w:lang w:eastAsia="ru-RU"/>
        </w:rPr>
        <w:t>уз</w:t>
      </w:r>
      <w:r w:rsidRPr="006F2DF1">
        <w:rPr>
          <w:rFonts w:ascii="Times New Roman" w:eastAsia="Times New Roman" w:hAnsi="Times New Roman" w:cs="Times New Roman"/>
          <w:color w:val="333333"/>
          <w:sz w:val="28"/>
          <w:szCs w:val="28"/>
          <w:bdr w:val="none" w:sz="0" w:space="0" w:color="auto" w:frame="1"/>
          <w:lang w:eastAsia="ru-RU"/>
        </w:rPr>
        <w:t> - степень соответствия запланированному уровню расходов;</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w:t>
      </w:r>
      <w:r w:rsidRPr="006F2DF1">
        <w:rPr>
          <w:rFonts w:ascii="inherit" w:eastAsia="Times New Roman" w:hAnsi="inherit" w:cs="Times New Roman"/>
          <w:color w:val="333333"/>
          <w:sz w:val="28"/>
          <w:szCs w:val="28"/>
          <w:bdr w:val="none" w:sz="0" w:space="0" w:color="auto" w:frame="1"/>
          <w:vertAlign w:val="subscript"/>
          <w:lang w:eastAsia="ru-RU"/>
        </w:rPr>
        <w:t>ф</w:t>
      </w:r>
      <w:r w:rsidRPr="006F2DF1">
        <w:rPr>
          <w:rFonts w:ascii="Times New Roman" w:eastAsia="Times New Roman" w:hAnsi="Times New Roman" w:cs="Times New Roman"/>
          <w:color w:val="333333"/>
          <w:sz w:val="28"/>
          <w:szCs w:val="28"/>
          <w:bdr w:val="none" w:sz="0" w:space="0" w:color="auto" w:frame="1"/>
          <w:lang w:eastAsia="ru-RU"/>
        </w:rPr>
        <w:t> - фактические расходы на реализацию основного мероприятия в отчетном году;</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w:t>
      </w:r>
      <w:r w:rsidRPr="006F2DF1">
        <w:rPr>
          <w:rFonts w:ascii="inherit" w:eastAsia="Times New Roman" w:hAnsi="inherit" w:cs="Times New Roman"/>
          <w:color w:val="333333"/>
          <w:sz w:val="28"/>
          <w:szCs w:val="28"/>
          <w:bdr w:val="none" w:sz="0" w:space="0" w:color="auto" w:frame="1"/>
          <w:vertAlign w:val="subscript"/>
          <w:lang w:eastAsia="ru-RU"/>
        </w:rPr>
        <w:t>п</w:t>
      </w:r>
      <w:r w:rsidRPr="006F2DF1">
        <w:rPr>
          <w:rFonts w:ascii="Times New Roman" w:eastAsia="Times New Roman" w:hAnsi="Times New Roman" w:cs="Times New Roman"/>
          <w:color w:val="333333"/>
          <w:sz w:val="28"/>
          <w:szCs w:val="28"/>
          <w:bdr w:val="none" w:sz="0" w:space="0" w:color="auto" w:frame="1"/>
          <w:lang w:eastAsia="ru-RU"/>
        </w:rPr>
        <w:t> - объемы бюджетных ассигнований,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11" w:name="sub_1032"/>
      <w:bookmarkEnd w:id="11"/>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12" w:name="sub_104"/>
      <w:bookmarkEnd w:id="12"/>
      <w:r w:rsidRPr="006F2DF1">
        <w:rPr>
          <w:rFonts w:ascii="Times New Roman" w:eastAsia="Times New Roman" w:hAnsi="Times New Roman" w:cs="Times New Roman"/>
          <w:color w:val="00387E"/>
          <w:kern w:val="36"/>
          <w:sz w:val="28"/>
          <w:szCs w:val="28"/>
          <w:bdr w:val="none" w:sz="0" w:space="0" w:color="auto" w:frame="1"/>
          <w:lang w:eastAsia="ru-RU"/>
        </w:rPr>
        <w:t>9. Оценка эффективности использования средств бюджета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 по следующей формуле: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w:t>
      </w:r>
      <w:r w:rsidRPr="006F2DF1">
        <w:rPr>
          <w:rFonts w:ascii="inherit" w:eastAsia="Times New Roman" w:hAnsi="inherit" w:cs="Times New Roman"/>
          <w:color w:val="333333"/>
          <w:sz w:val="28"/>
          <w:szCs w:val="28"/>
          <w:bdr w:val="none" w:sz="0" w:space="0" w:color="auto" w:frame="1"/>
          <w:vertAlign w:val="subscript"/>
          <w:lang w:eastAsia="ru-RU"/>
        </w:rPr>
        <w:t>ис</w:t>
      </w:r>
      <w:r w:rsidRPr="006F2DF1">
        <w:rPr>
          <w:rFonts w:ascii="Times New Roman" w:eastAsia="Times New Roman" w:hAnsi="Times New Roman" w:cs="Times New Roman"/>
          <w:color w:val="333333"/>
          <w:sz w:val="28"/>
          <w:szCs w:val="28"/>
          <w:bdr w:val="none" w:sz="0" w:space="0" w:color="auto" w:frame="1"/>
          <w:lang w:eastAsia="ru-RU"/>
        </w:rPr>
        <w:t> = СР</w:t>
      </w:r>
      <w:r w:rsidRPr="006F2DF1">
        <w:rPr>
          <w:rFonts w:ascii="inherit" w:eastAsia="Times New Roman" w:hAnsi="inherit" w:cs="Times New Roman"/>
          <w:color w:val="333333"/>
          <w:sz w:val="28"/>
          <w:szCs w:val="28"/>
          <w:bdr w:val="none" w:sz="0" w:space="0" w:color="auto" w:frame="1"/>
          <w:vertAlign w:val="subscript"/>
          <w:lang w:eastAsia="ru-RU"/>
        </w:rPr>
        <w:t>м</w:t>
      </w:r>
      <w:r w:rsidRPr="006F2DF1">
        <w:rPr>
          <w:rFonts w:ascii="Times New Roman" w:eastAsia="Times New Roman" w:hAnsi="Times New Roman" w:cs="Times New Roman"/>
          <w:color w:val="333333"/>
          <w:sz w:val="28"/>
          <w:szCs w:val="28"/>
          <w:bdr w:val="none" w:sz="0" w:space="0" w:color="auto" w:frame="1"/>
          <w:lang w:eastAsia="ru-RU"/>
        </w:rPr>
        <w:t> / СС</w:t>
      </w:r>
      <w:r w:rsidRPr="006F2DF1">
        <w:rPr>
          <w:rFonts w:ascii="inherit" w:eastAsia="Times New Roman" w:hAnsi="inherit" w:cs="Times New Roman"/>
          <w:color w:val="333333"/>
          <w:sz w:val="28"/>
          <w:szCs w:val="28"/>
          <w:bdr w:val="none" w:sz="0" w:space="0" w:color="auto" w:frame="1"/>
          <w:vertAlign w:val="subscript"/>
          <w:lang w:eastAsia="ru-RU"/>
        </w:rPr>
        <w:t>уз</w:t>
      </w:r>
      <w:r w:rsidRPr="006F2DF1">
        <w:rPr>
          <w:rFonts w:ascii="Times New Roman" w:eastAsia="Times New Roman" w:hAnsi="Times New Roman" w:cs="Times New Roman"/>
          <w:color w:val="333333"/>
          <w:sz w:val="28"/>
          <w:szCs w:val="28"/>
          <w:bdr w:val="none" w:sz="0" w:space="0" w:color="auto" w:frame="1"/>
          <w:lang w:eastAsia="ru-RU"/>
        </w:rPr>
        <w:t>,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w:t>
      </w:r>
      <w:r w:rsidRPr="006F2DF1">
        <w:rPr>
          <w:rFonts w:ascii="inherit" w:eastAsia="Times New Roman" w:hAnsi="inherit" w:cs="Times New Roman"/>
          <w:color w:val="333333"/>
          <w:sz w:val="28"/>
          <w:szCs w:val="28"/>
          <w:bdr w:val="none" w:sz="0" w:space="0" w:color="auto" w:frame="1"/>
          <w:vertAlign w:val="subscript"/>
          <w:lang w:eastAsia="ru-RU"/>
        </w:rPr>
        <w:t>ис</w:t>
      </w:r>
      <w:r w:rsidRPr="006F2DF1">
        <w:rPr>
          <w:rFonts w:ascii="Times New Roman" w:eastAsia="Times New Roman" w:hAnsi="Times New Roman" w:cs="Times New Roman"/>
          <w:color w:val="333333"/>
          <w:sz w:val="28"/>
          <w:szCs w:val="28"/>
          <w:bdr w:val="none" w:sz="0" w:space="0" w:color="auto" w:frame="1"/>
          <w:lang w:eastAsia="ru-RU"/>
        </w:rPr>
        <w:t> - эффективность использования средств</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м</w:t>
      </w:r>
      <w:r w:rsidRPr="006F2DF1">
        <w:rPr>
          <w:rFonts w:ascii="Times New Roman" w:eastAsia="Times New Roman" w:hAnsi="Times New Roman" w:cs="Times New Roman"/>
          <w:color w:val="333333"/>
          <w:sz w:val="28"/>
          <w:szCs w:val="28"/>
          <w:bdr w:val="none" w:sz="0" w:space="0" w:color="auto" w:frame="1"/>
          <w:lang w:eastAsia="ru-RU"/>
        </w:rPr>
        <w:t> - степень реализации мероприятий, полностью или частично финансируемых из средств</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СС</w:t>
      </w:r>
      <w:r w:rsidRPr="006F2DF1">
        <w:rPr>
          <w:rFonts w:ascii="inherit" w:eastAsia="Times New Roman" w:hAnsi="inherit" w:cs="Times New Roman"/>
          <w:color w:val="333333"/>
          <w:sz w:val="28"/>
          <w:szCs w:val="28"/>
          <w:bdr w:val="none" w:sz="0" w:space="0" w:color="auto" w:frame="1"/>
          <w:vertAlign w:val="subscript"/>
          <w:lang w:eastAsia="ru-RU"/>
        </w:rPr>
        <w:t>уз</w:t>
      </w:r>
      <w:r w:rsidRPr="006F2DF1">
        <w:rPr>
          <w:rFonts w:ascii="Times New Roman" w:eastAsia="Times New Roman" w:hAnsi="Times New Roman" w:cs="Times New Roman"/>
          <w:color w:val="333333"/>
          <w:sz w:val="28"/>
          <w:szCs w:val="28"/>
          <w:bdr w:val="none" w:sz="0" w:space="0" w:color="auto" w:frame="1"/>
          <w:lang w:eastAsia="ru-RU"/>
        </w:rPr>
        <w:t> - степень соответствия запланированному уровню расходов из средств</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Если доля финансового обеспечения реализации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основного мероприятия из</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 составляет менее 75%, по решению координатора муниципальной программы показатель оценки эффективности использования средств</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w:t>
      </w:r>
      <w:r w:rsidRPr="006F2DF1">
        <w:rPr>
          <w:rFonts w:ascii="inherit" w:eastAsia="Times New Roman" w:hAnsi="inherit" w:cs="Times New Roman"/>
          <w:color w:val="333333"/>
          <w:sz w:val="28"/>
          <w:szCs w:val="28"/>
          <w:bdr w:val="none" w:sz="0" w:space="0" w:color="auto" w:frame="1"/>
          <w:vertAlign w:val="subscript"/>
          <w:lang w:eastAsia="ru-RU"/>
        </w:rPr>
        <w:t>ис</w:t>
      </w:r>
      <w:r w:rsidRPr="006F2DF1">
        <w:rPr>
          <w:rFonts w:ascii="Times New Roman" w:eastAsia="Times New Roman" w:hAnsi="Times New Roman" w:cs="Times New Roman"/>
          <w:color w:val="333333"/>
          <w:sz w:val="28"/>
          <w:szCs w:val="28"/>
          <w:bdr w:val="none" w:sz="0" w:space="0" w:color="auto" w:frame="1"/>
          <w:lang w:eastAsia="ru-RU"/>
        </w:rPr>
        <w:t> = СР</w:t>
      </w:r>
      <w:r w:rsidRPr="006F2DF1">
        <w:rPr>
          <w:rFonts w:ascii="inherit" w:eastAsia="Times New Roman" w:hAnsi="inherit" w:cs="Times New Roman"/>
          <w:color w:val="333333"/>
          <w:sz w:val="28"/>
          <w:szCs w:val="28"/>
          <w:bdr w:val="none" w:sz="0" w:space="0" w:color="auto" w:frame="1"/>
          <w:vertAlign w:val="subscript"/>
          <w:lang w:eastAsia="ru-RU"/>
        </w:rPr>
        <w:t>м</w:t>
      </w:r>
      <w:r w:rsidRPr="006F2DF1">
        <w:rPr>
          <w:rFonts w:ascii="Times New Roman" w:eastAsia="Times New Roman" w:hAnsi="Times New Roman" w:cs="Times New Roman"/>
          <w:color w:val="333333"/>
          <w:sz w:val="28"/>
          <w:szCs w:val="28"/>
          <w:bdr w:val="none" w:sz="0" w:space="0" w:color="auto" w:frame="1"/>
          <w:lang w:eastAsia="ru-RU"/>
        </w:rPr>
        <w:t> / СС</w:t>
      </w:r>
      <w:r w:rsidRPr="006F2DF1">
        <w:rPr>
          <w:rFonts w:ascii="inherit" w:eastAsia="Times New Roman" w:hAnsi="inherit" w:cs="Times New Roman"/>
          <w:color w:val="333333"/>
          <w:sz w:val="28"/>
          <w:szCs w:val="28"/>
          <w:bdr w:val="none" w:sz="0" w:space="0" w:color="auto" w:frame="1"/>
          <w:vertAlign w:val="subscript"/>
          <w:lang w:eastAsia="ru-RU"/>
        </w:rPr>
        <w:t>уз</w:t>
      </w:r>
      <w:r w:rsidRPr="006F2DF1">
        <w:rPr>
          <w:rFonts w:ascii="Times New Roman" w:eastAsia="Times New Roman" w:hAnsi="Times New Roman" w:cs="Times New Roman"/>
          <w:color w:val="333333"/>
          <w:sz w:val="28"/>
          <w:szCs w:val="28"/>
          <w:bdr w:val="none" w:sz="0" w:space="0" w:color="auto" w:frame="1"/>
          <w:lang w:eastAsia="ru-RU"/>
        </w:rPr>
        <w:t>,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w:t>
      </w:r>
      <w:r w:rsidRPr="006F2DF1">
        <w:rPr>
          <w:rFonts w:ascii="inherit" w:eastAsia="Times New Roman" w:hAnsi="inherit" w:cs="Times New Roman"/>
          <w:color w:val="333333"/>
          <w:sz w:val="28"/>
          <w:szCs w:val="28"/>
          <w:bdr w:val="none" w:sz="0" w:space="0" w:color="auto" w:frame="1"/>
          <w:vertAlign w:val="subscript"/>
          <w:lang w:eastAsia="ru-RU"/>
        </w:rPr>
        <w:t>ис</w:t>
      </w:r>
      <w:r w:rsidRPr="006F2DF1">
        <w:rPr>
          <w:rFonts w:ascii="Times New Roman" w:eastAsia="Times New Roman" w:hAnsi="Times New Roman" w:cs="Times New Roman"/>
          <w:color w:val="333333"/>
          <w:sz w:val="28"/>
          <w:szCs w:val="28"/>
          <w:bdr w:val="none" w:sz="0" w:space="0" w:color="auto" w:frame="1"/>
          <w:lang w:eastAsia="ru-RU"/>
        </w:rPr>
        <w:t> - эффективность использования финансовых ресурсов на реализацию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м</w:t>
      </w:r>
      <w:r w:rsidRPr="006F2DF1">
        <w:rPr>
          <w:rFonts w:ascii="Times New Roman" w:eastAsia="Times New Roman" w:hAnsi="Times New Roman" w:cs="Times New Roman"/>
          <w:color w:val="333333"/>
          <w:sz w:val="28"/>
          <w:szCs w:val="28"/>
          <w:bdr w:val="none" w:sz="0" w:space="0" w:color="auto" w:frame="1"/>
          <w:lang w:eastAsia="ru-RU"/>
        </w:rPr>
        <w:t> - степень реализации всех мероприятий;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СС</w:t>
      </w:r>
      <w:r w:rsidRPr="006F2DF1">
        <w:rPr>
          <w:rFonts w:ascii="inherit" w:eastAsia="Times New Roman" w:hAnsi="inherit" w:cs="Times New Roman"/>
          <w:color w:val="333333"/>
          <w:sz w:val="28"/>
          <w:szCs w:val="28"/>
          <w:bdr w:val="none" w:sz="0" w:space="0" w:color="auto" w:frame="1"/>
          <w:vertAlign w:val="subscript"/>
          <w:lang w:eastAsia="ru-RU"/>
        </w:rPr>
        <w:t>уз</w:t>
      </w:r>
      <w:r w:rsidRPr="006F2DF1">
        <w:rPr>
          <w:rFonts w:ascii="Times New Roman" w:eastAsia="Times New Roman" w:hAnsi="Times New Roman" w:cs="Times New Roman"/>
          <w:color w:val="333333"/>
          <w:sz w:val="28"/>
          <w:szCs w:val="28"/>
          <w:bdr w:val="none" w:sz="0" w:space="0" w:color="auto" w:frame="1"/>
          <w:lang w:eastAsia="ru-RU"/>
        </w:rPr>
        <w:t> - степень соответствия запланированному уровню расходов из всех источников.</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13" w:name="sub_105"/>
      <w:bookmarkEnd w:id="13"/>
      <w:r w:rsidRPr="006F2DF1">
        <w:rPr>
          <w:rFonts w:ascii="inherit" w:eastAsia="Times New Roman" w:hAnsi="inherit" w:cs="Times New Roman"/>
          <w:color w:val="00387E"/>
          <w:kern w:val="36"/>
          <w:sz w:val="28"/>
          <w:szCs w:val="28"/>
          <w:bdr w:val="none" w:sz="0" w:space="0" w:color="auto" w:frame="1"/>
          <w:lang w:eastAsia="ru-RU"/>
        </w:rPr>
        <w:t> </w:t>
      </w:r>
      <w:r w:rsidRPr="006F2DF1">
        <w:rPr>
          <w:rFonts w:ascii="Times New Roman" w:eastAsia="Times New Roman" w:hAnsi="Times New Roman" w:cs="Times New Roman"/>
          <w:color w:val="00387E"/>
          <w:kern w:val="36"/>
          <w:sz w:val="28"/>
          <w:szCs w:val="28"/>
          <w:bdr w:val="none" w:sz="0" w:space="0" w:color="auto" w:frame="1"/>
          <w:lang w:eastAsia="ru-RU"/>
        </w:rPr>
        <w:t>10. Оценка степени достижения целей и решения задач</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6F2DF1">
        <w:rPr>
          <w:rFonts w:ascii="Times New Roman" w:eastAsia="Times New Roman" w:hAnsi="Times New Roman" w:cs="Times New Roman"/>
          <w:color w:val="00387E"/>
          <w:kern w:val="36"/>
          <w:sz w:val="28"/>
          <w:szCs w:val="28"/>
          <w:bdr w:val="none" w:sz="0" w:space="0" w:color="auto" w:frame="1"/>
          <w:lang w:eastAsia="ru-RU"/>
        </w:rPr>
        <w:t>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14" w:name="sub_1051"/>
      <w:bookmarkEnd w:id="14"/>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10.1.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15" w:name="sub_1052"/>
      <w:bookmarkEnd w:id="15"/>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10.2. Степень достижения планового значения целевого показателя рассчитывается по следующим формулам:</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увеличение значений:</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п/ппз</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п/пф</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п/пп</w:t>
      </w:r>
      <w:r w:rsidRPr="006F2DF1">
        <w:rPr>
          <w:rFonts w:ascii="Times New Roman" w:eastAsia="Times New Roman" w:hAnsi="Times New Roman" w:cs="Times New Roman"/>
          <w:color w:val="333333"/>
          <w:sz w:val="28"/>
          <w:szCs w:val="28"/>
          <w:bdr w:val="none" w:sz="0" w:space="0" w:color="auto" w:frame="1"/>
          <w:lang w:eastAsia="ru-RU"/>
        </w:rPr>
        <w:t>,</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снижение значений:</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п/ппз</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п/пп</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п/пф</w:t>
      </w:r>
      <w:r w:rsidRPr="006F2DF1">
        <w:rPr>
          <w:rFonts w:ascii="Times New Roman" w:eastAsia="Times New Roman" w:hAnsi="Times New Roman" w:cs="Times New Roman"/>
          <w:color w:val="333333"/>
          <w:sz w:val="28"/>
          <w:szCs w:val="28"/>
          <w:bdr w:val="none" w:sz="0" w:space="0" w:color="auto" w:frame="1"/>
          <w:lang w:eastAsia="ru-RU"/>
        </w:rPr>
        <w:t>,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п/ппз</w:t>
      </w:r>
      <w:r w:rsidRPr="006F2DF1">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целевого показателя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ЗП</w:t>
      </w:r>
      <w:r w:rsidRPr="006F2DF1">
        <w:rPr>
          <w:rFonts w:ascii="inherit" w:eastAsia="Times New Roman" w:hAnsi="inherit" w:cs="Times New Roman"/>
          <w:color w:val="333333"/>
          <w:sz w:val="28"/>
          <w:szCs w:val="28"/>
          <w:bdr w:val="none" w:sz="0" w:space="0" w:color="auto" w:frame="1"/>
          <w:vertAlign w:val="subscript"/>
          <w:lang w:eastAsia="ru-RU"/>
        </w:rPr>
        <w:t>п/пф</w:t>
      </w:r>
      <w:r w:rsidRPr="006F2DF1">
        <w:rPr>
          <w:rFonts w:ascii="Times New Roman" w:eastAsia="Times New Roman" w:hAnsi="Times New Roman" w:cs="Times New Roman"/>
          <w:color w:val="333333"/>
          <w:sz w:val="28"/>
          <w:szCs w:val="28"/>
          <w:bdr w:val="none" w:sz="0" w:space="0" w:color="auto" w:frame="1"/>
          <w:lang w:eastAsia="ru-RU"/>
        </w:rPr>
        <w:t> - значение целевого показателя основного мероприятия фактически достигнутое на конец отчетного периода;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ЗП</w:t>
      </w:r>
      <w:r w:rsidRPr="006F2DF1">
        <w:rPr>
          <w:rFonts w:ascii="inherit" w:eastAsia="Times New Roman" w:hAnsi="inherit" w:cs="Times New Roman"/>
          <w:color w:val="333333"/>
          <w:sz w:val="28"/>
          <w:szCs w:val="28"/>
          <w:bdr w:val="none" w:sz="0" w:space="0" w:color="auto" w:frame="1"/>
          <w:vertAlign w:val="subscript"/>
          <w:lang w:eastAsia="ru-RU"/>
        </w:rPr>
        <w:t>п/пп</w:t>
      </w:r>
      <w:r w:rsidRPr="006F2DF1">
        <w:rPr>
          <w:rFonts w:ascii="Times New Roman" w:eastAsia="Times New Roman" w:hAnsi="Times New Roman" w:cs="Times New Roman"/>
          <w:color w:val="333333"/>
          <w:sz w:val="28"/>
          <w:szCs w:val="28"/>
          <w:bdr w:val="none" w:sz="0" w:space="0" w:color="auto" w:frame="1"/>
          <w:lang w:eastAsia="ru-RU"/>
        </w:rPr>
        <w:t> - плановое значение целевого показателя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16" w:name="sub_1053"/>
      <w:bookmarkEnd w:id="16"/>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10.3. Степень реализации основного мероприятия рассчитывается по формуле:</w:t>
      </w:r>
    </w:p>
    <w:p w:rsidR="006F2DF1" w:rsidRPr="006F2DF1" w:rsidRDefault="006F2DF1" w:rsidP="006F2DF1">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6F2DF1">
        <w:rPr>
          <w:rFonts w:ascii="Arial" w:eastAsia="Times New Roman" w:hAnsi="Arial" w:cs="Arial"/>
          <w:color w:val="333333"/>
          <w:sz w:val="19"/>
          <w:szCs w:val="19"/>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 степень реализации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п/ппз</w:t>
      </w:r>
      <w:r w:rsidRPr="006F2DF1">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N - число целевых показателей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При использовании данной формуле в случаях, если СД</w:t>
      </w:r>
      <w:r w:rsidRPr="006F2DF1">
        <w:rPr>
          <w:rFonts w:ascii="inherit" w:eastAsia="Times New Roman" w:hAnsi="inherit" w:cs="Times New Roman"/>
          <w:color w:val="333333"/>
          <w:sz w:val="28"/>
          <w:szCs w:val="28"/>
          <w:bdr w:val="none" w:sz="0" w:space="0" w:color="auto" w:frame="1"/>
          <w:vertAlign w:val="subscript"/>
          <w:lang w:eastAsia="ru-RU"/>
        </w:rPr>
        <w:t>п/ппз</w:t>
      </w:r>
      <w:r w:rsidRPr="006F2DF1">
        <w:rPr>
          <w:rFonts w:ascii="Times New Roman" w:eastAsia="Times New Roman" w:hAnsi="Times New Roman" w:cs="Times New Roman"/>
          <w:color w:val="333333"/>
          <w:sz w:val="28"/>
          <w:szCs w:val="28"/>
          <w:bdr w:val="none" w:sz="0" w:space="0" w:color="auto" w:frame="1"/>
          <w:lang w:eastAsia="ru-RU"/>
        </w:rPr>
        <w:t> &gt;1, значение СД</w:t>
      </w:r>
      <w:r w:rsidRPr="006F2DF1">
        <w:rPr>
          <w:rFonts w:ascii="inherit" w:eastAsia="Times New Roman" w:hAnsi="inherit" w:cs="Times New Roman"/>
          <w:color w:val="333333"/>
          <w:sz w:val="28"/>
          <w:szCs w:val="28"/>
          <w:bdr w:val="none" w:sz="0" w:space="0" w:color="auto" w:frame="1"/>
          <w:vertAlign w:val="subscript"/>
          <w:lang w:eastAsia="ru-RU"/>
        </w:rPr>
        <w:t>п/ппз</w:t>
      </w:r>
      <w:r w:rsidRPr="006F2DF1">
        <w:rPr>
          <w:rFonts w:ascii="Times New Roman" w:eastAsia="Times New Roman" w:hAnsi="Times New Roman" w:cs="Times New Roman"/>
          <w:color w:val="333333"/>
          <w:sz w:val="28"/>
          <w:szCs w:val="28"/>
          <w:bdr w:val="none" w:sz="0" w:space="0" w:color="auto" w:frame="1"/>
          <w:lang w:eastAsia="ru-RU"/>
        </w:rPr>
        <w:t>принимается равным 1.</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6F2DF1">
        <w:rPr>
          <w:rFonts w:ascii="Arial" w:eastAsia="Times New Roman" w:hAnsi="Arial" w:cs="Arial"/>
          <w:color w:val="333333"/>
          <w:sz w:val="19"/>
          <w:szCs w:val="19"/>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i/>
          <w:iCs/>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k</w:t>
      </w:r>
      <w:r w:rsidRPr="006F2DF1">
        <w:rPr>
          <w:rFonts w:ascii="inherit" w:eastAsia="Times New Roman" w:hAnsi="inherit" w:cs="Times New Roman"/>
          <w:color w:val="333333"/>
          <w:sz w:val="28"/>
          <w:szCs w:val="28"/>
          <w:bdr w:val="none" w:sz="0" w:space="0" w:color="auto" w:frame="1"/>
          <w:vertAlign w:val="subscript"/>
          <w:lang w:eastAsia="ru-RU"/>
        </w:rPr>
        <w:t>i</w:t>
      </w:r>
      <w:r w:rsidRPr="006F2DF1">
        <w:rPr>
          <w:rFonts w:ascii="Times New Roman" w:eastAsia="Times New Roman" w:hAnsi="Times New Roman" w:cs="Times New Roman"/>
          <w:color w:val="333333"/>
          <w:sz w:val="28"/>
          <w:szCs w:val="28"/>
          <w:bdr w:val="none" w:sz="0" w:space="0" w:color="auto" w:frame="1"/>
          <w:lang w:eastAsia="ru-RU"/>
        </w:rPr>
        <w:t> - удельный вес, отражающий значимость целевого показателя, =1.</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b/>
          <w:bCs/>
          <w:color w:val="333333"/>
          <w:sz w:val="28"/>
          <w:szCs w:val="28"/>
          <w:bdr w:val="none" w:sz="0" w:space="0" w:color="auto" w:frame="1"/>
          <w:lang w:eastAsia="ru-RU"/>
        </w:rPr>
        <w:t> </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17" w:name="sub_106"/>
      <w:bookmarkEnd w:id="17"/>
      <w:r w:rsidRPr="006F2DF1">
        <w:rPr>
          <w:rFonts w:ascii="Times New Roman" w:eastAsia="Times New Roman" w:hAnsi="Times New Roman" w:cs="Times New Roman"/>
          <w:color w:val="00387E"/>
          <w:kern w:val="36"/>
          <w:sz w:val="28"/>
          <w:szCs w:val="28"/>
          <w:bdr w:val="none" w:sz="0" w:space="0" w:color="auto" w:frame="1"/>
          <w:lang w:eastAsia="ru-RU"/>
        </w:rPr>
        <w:t>11. Оценка эффективности реализации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18" w:name="sub_1061"/>
      <w:bookmarkEnd w:id="18"/>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11.1.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 СР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18"/>
          <w:szCs w:val="18"/>
          <w:bdr w:val="none" w:sz="0" w:space="0" w:color="auto" w:frame="1"/>
          <w:lang w:eastAsia="ru-RU"/>
        </w:rPr>
        <w:t>х</w:t>
      </w:r>
      <w:r w:rsidRPr="006F2DF1">
        <w:rPr>
          <w:rFonts w:ascii="Times New Roman" w:eastAsia="Times New Roman" w:hAnsi="Times New Roman" w:cs="Times New Roman"/>
          <w:color w:val="333333"/>
          <w:sz w:val="28"/>
          <w:szCs w:val="28"/>
          <w:bdr w:val="none" w:sz="0" w:space="0" w:color="auto" w:frame="1"/>
          <w:lang w:eastAsia="ru-RU"/>
        </w:rPr>
        <w:t> Э</w:t>
      </w:r>
      <w:r w:rsidRPr="006F2DF1">
        <w:rPr>
          <w:rFonts w:ascii="inherit" w:eastAsia="Times New Roman" w:hAnsi="inherit" w:cs="Times New Roman"/>
          <w:color w:val="333333"/>
          <w:sz w:val="28"/>
          <w:szCs w:val="28"/>
          <w:bdr w:val="none" w:sz="0" w:space="0" w:color="auto" w:frame="1"/>
          <w:vertAlign w:val="subscript"/>
          <w:lang w:eastAsia="ru-RU"/>
        </w:rPr>
        <w:t>ис</w:t>
      </w:r>
      <w:r w:rsidRPr="006F2DF1">
        <w:rPr>
          <w:rFonts w:ascii="Times New Roman" w:eastAsia="Times New Roman" w:hAnsi="Times New Roman" w:cs="Times New Roman"/>
          <w:color w:val="333333"/>
          <w:sz w:val="28"/>
          <w:szCs w:val="28"/>
          <w:bdr w:val="none" w:sz="0" w:space="0" w:color="auto" w:frame="1"/>
          <w:lang w:eastAsia="ru-RU"/>
        </w:rPr>
        <w:t>,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 эффективность реализации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 степень реализации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w:t>
      </w:r>
      <w:r w:rsidRPr="006F2DF1">
        <w:rPr>
          <w:rFonts w:ascii="inherit" w:eastAsia="Times New Roman" w:hAnsi="inherit" w:cs="Times New Roman"/>
          <w:color w:val="333333"/>
          <w:sz w:val="28"/>
          <w:szCs w:val="28"/>
          <w:bdr w:val="none" w:sz="0" w:space="0" w:color="auto" w:frame="1"/>
          <w:vertAlign w:val="subscript"/>
          <w:lang w:eastAsia="ru-RU"/>
        </w:rPr>
        <w:t>ис</w:t>
      </w:r>
      <w:r w:rsidRPr="006F2DF1">
        <w:rPr>
          <w:rFonts w:ascii="Times New Roman" w:eastAsia="Times New Roman" w:hAnsi="Times New Roman" w:cs="Times New Roman"/>
          <w:color w:val="333333"/>
          <w:sz w:val="28"/>
          <w:szCs w:val="28"/>
          <w:bdr w:val="none" w:sz="0" w:space="0" w:color="auto" w:frame="1"/>
          <w:lang w:eastAsia="ru-RU"/>
        </w:rPr>
        <w:t>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19" w:name="sub_1062"/>
      <w:bookmarkEnd w:id="19"/>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11.2. Эффективность реализации основного мероприятия признается высокой в случае, если значение ЭР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составляет не менее 0,9.</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Эффективность реализации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основного мероприятия признается средней в случае, если значение ЭР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составляет не менее 0,8.</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Эффективность реализации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основного мероприятия признается удовлетворительной в случае, если значение ЭР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составляет не менее 0,7.</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В остальных случаях эффективность реализации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основного мероприятия признается неудовлетворительной.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20" w:name="sub_107"/>
      <w:bookmarkEnd w:id="20"/>
      <w:r w:rsidRPr="006F2DF1">
        <w:rPr>
          <w:rFonts w:ascii="Times New Roman" w:eastAsia="Times New Roman" w:hAnsi="Times New Roman" w:cs="Times New Roman"/>
          <w:color w:val="00387E"/>
          <w:kern w:val="36"/>
          <w:sz w:val="28"/>
          <w:szCs w:val="28"/>
          <w:bdr w:val="none" w:sz="0" w:space="0" w:color="auto" w:frame="1"/>
          <w:lang w:eastAsia="ru-RU"/>
        </w:rPr>
        <w:t>12. Оценка степени достижения целей и решения задач</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r w:rsidRPr="006F2DF1">
        <w:rPr>
          <w:rFonts w:ascii="Times New Roman" w:eastAsia="Times New Roman" w:hAnsi="Times New Roman" w:cs="Times New Roman"/>
          <w:color w:val="00387E"/>
          <w:kern w:val="36"/>
          <w:sz w:val="28"/>
          <w:szCs w:val="28"/>
          <w:bdr w:val="none" w:sz="0" w:space="0" w:color="auto" w:frame="1"/>
          <w:lang w:eastAsia="ru-RU"/>
        </w:rPr>
        <w:t>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21" w:name="sub_1071"/>
      <w:bookmarkEnd w:id="21"/>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22" w:name="sub_1072"/>
      <w:bookmarkEnd w:id="22"/>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12.2.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увеличение значений:</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мппз</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мпф</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мпп</w:t>
      </w:r>
      <w:r w:rsidRPr="006F2DF1">
        <w:rPr>
          <w:rFonts w:ascii="Times New Roman" w:eastAsia="Times New Roman" w:hAnsi="Times New Roman" w:cs="Times New Roman"/>
          <w:color w:val="333333"/>
          <w:sz w:val="28"/>
          <w:szCs w:val="28"/>
          <w:bdr w:val="none" w:sz="0" w:space="0" w:color="auto" w:frame="1"/>
          <w:lang w:eastAsia="ru-RU"/>
        </w:rPr>
        <w:t>,</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для целевых показателей, желаемой тенденцией развития которых является снижение значений:</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мппз</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мпп</w:t>
      </w:r>
      <w:r w:rsidRPr="006F2DF1">
        <w:rPr>
          <w:rFonts w:ascii="Times New Roman" w:eastAsia="Times New Roman" w:hAnsi="Times New Roman" w:cs="Times New Roman"/>
          <w:color w:val="333333"/>
          <w:sz w:val="28"/>
          <w:szCs w:val="28"/>
          <w:bdr w:val="none" w:sz="0" w:space="0" w:color="auto" w:frame="1"/>
          <w:lang w:eastAsia="ru-RU"/>
        </w:rPr>
        <w:t> / ЗП</w:t>
      </w:r>
      <w:r w:rsidRPr="006F2DF1">
        <w:rPr>
          <w:rFonts w:ascii="inherit" w:eastAsia="Times New Roman" w:hAnsi="inherit" w:cs="Times New Roman"/>
          <w:color w:val="333333"/>
          <w:sz w:val="28"/>
          <w:szCs w:val="28"/>
          <w:bdr w:val="none" w:sz="0" w:space="0" w:color="auto" w:frame="1"/>
          <w:vertAlign w:val="subscript"/>
          <w:lang w:eastAsia="ru-RU"/>
        </w:rPr>
        <w:t>мпф</w:t>
      </w:r>
      <w:r w:rsidRPr="006F2DF1">
        <w:rPr>
          <w:rFonts w:ascii="Times New Roman" w:eastAsia="Times New Roman" w:hAnsi="Times New Roman" w:cs="Times New Roman"/>
          <w:color w:val="333333"/>
          <w:sz w:val="28"/>
          <w:szCs w:val="28"/>
          <w:bdr w:val="none" w:sz="0" w:space="0" w:color="auto" w:frame="1"/>
          <w:lang w:eastAsia="ru-RU"/>
        </w:rPr>
        <w:t>,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мппз</w:t>
      </w:r>
      <w:r w:rsidRPr="006F2DF1">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целевого показателя, характеризующего цели и задачи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ЗП</w:t>
      </w:r>
      <w:r w:rsidRPr="006F2DF1">
        <w:rPr>
          <w:rFonts w:ascii="inherit" w:eastAsia="Times New Roman" w:hAnsi="inherit" w:cs="Times New Roman"/>
          <w:color w:val="333333"/>
          <w:sz w:val="28"/>
          <w:szCs w:val="28"/>
          <w:bdr w:val="none" w:sz="0" w:space="0" w:color="auto" w:frame="1"/>
          <w:vertAlign w:val="subscript"/>
          <w:lang w:eastAsia="ru-RU"/>
        </w:rPr>
        <w:t>мпф</w:t>
      </w:r>
      <w:r w:rsidRPr="006F2DF1">
        <w:rPr>
          <w:rFonts w:ascii="Times New Roman" w:eastAsia="Times New Roman" w:hAnsi="Times New Roman" w:cs="Times New Roman"/>
          <w:color w:val="333333"/>
          <w:sz w:val="28"/>
          <w:szCs w:val="28"/>
          <w:bdr w:val="none" w:sz="0" w:space="0" w:color="auto" w:frame="1"/>
          <w:lang w:eastAsia="ru-RU"/>
        </w:rPr>
        <w:t> - значение целевого показателя, характеризующего цели и задачи муниципальной программы, фактически достигнутое на конец отчетного периода;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ЗП</w:t>
      </w:r>
      <w:r w:rsidRPr="006F2DF1">
        <w:rPr>
          <w:rFonts w:ascii="inherit" w:eastAsia="Times New Roman" w:hAnsi="inherit" w:cs="Times New Roman"/>
          <w:color w:val="333333"/>
          <w:sz w:val="28"/>
          <w:szCs w:val="28"/>
          <w:bdr w:val="none" w:sz="0" w:space="0" w:color="auto" w:frame="1"/>
          <w:vertAlign w:val="subscript"/>
          <w:lang w:eastAsia="ru-RU"/>
        </w:rPr>
        <w:t>мпп</w:t>
      </w:r>
      <w:r w:rsidRPr="006F2DF1">
        <w:rPr>
          <w:rFonts w:ascii="Times New Roman" w:eastAsia="Times New Roman" w:hAnsi="Times New Roman" w:cs="Times New Roman"/>
          <w:color w:val="333333"/>
          <w:sz w:val="28"/>
          <w:szCs w:val="28"/>
          <w:bdr w:val="none" w:sz="0" w:space="0" w:color="auto" w:frame="1"/>
          <w:lang w:eastAsia="ru-RU"/>
        </w:rPr>
        <w:t> - плановое значение целевого показателя, характеризующего цели и задачи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23" w:name="sub_1073"/>
      <w:bookmarkEnd w:id="23"/>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12.3. Степень реализации муниципальной программы рассчитывается по формуле: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6F2DF1">
        <w:rPr>
          <w:rFonts w:ascii="Arial" w:eastAsia="Times New Roman" w:hAnsi="Arial" w:cs="Arial"/>
          <w:color w:val="333333"/>
          <w:sz w:val="19"/>
          <w:szCs w:val="19"/>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мп</w:t>
      </w:r>
      <w:r w:rsidRPr="006F2DF1">
        <w:rPr>
          <w:rFonts w:ascii="Times New Roman" w:eastAsia="Times New Roman" w:hAnsi="Times New Roman" w:cs="Times New Roman"/>
          <w:color w:val="333333"/>
          <w:sz w:val="28"/>
          <w:szCs w:val="28"/>
          <w:bdr w:val="none" w:sz="0" w:space="0" w:color="auto" w:frame="1"/>
          <w:lang w:eastAsia="ru-RU"/>
        </w:rPr>
        <w:t> - степень реализации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СД</w:t>
      </w:r>
      <w:r w:rsidRPr="006F2DF1">
        <w:rPr>
          <w:rFonts w:ascii="inherit" w:eastAsia="Times New Roman" w:hAnsi="inherit" w:cs="Times New Roman"/>
          <w:color w:val="333333"/>
          <w:sz w:val="28"/>
          <w:szCs w:val="28"/>
          <w:bdr w:val="none" w:sz="0" w:space="0" w:color="auto" w:frame="1"/>
          <w:vertAlign w:val="subscript"/>
          <w:lang w:eastAsia="ru-RU"/>
        </w:rPr>
        <w:t>мппз</w:t>
      </w:r>
      <w:r w:rsidRPr="006F2DF1">
        <w:rPr>
          <w:rFonts w:ascii="Times New Roman" w:eastAsia="Times New Roman" w:hAnsi="Times New Roman" w:cs="Times New Roman"/>
          <w:color w:val="333333"/>
          <w:sz w:val="28"/>
          <w:szCs w:val="28"/>
          <w:bdr w:val="none" w:sz="0" w:space="0" w:color="auto" w:frame="1"/>
          <w:lang w:eastAsia="ru-RU"/>
        </w:rPr>
        <w:t> - степень достижения планового значения целевого показателя (индикатора), характеризующего цели и задачи муниципального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М - число целевых показателей, характеризующих цели и задачи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При использовании данной формулы в случаях, если СД</w:t>
      </w:r>
      <w:r w:rsidRPr="006F2DF1">
        <w:rPr>
          <w:rFonts w:ascii="inherit" w:eastAsia="Times New Roman" w:hAnsi="inherit" w:cs="Times New Roman"/>
          <w:color w:val="333333"/>
          <w:sz w:val="28"/>
          <w:szCs w:val="28"/>
          <w:bdr w:val="none" w:sz="0" w:space="0" w:color="auto" w:frame="1"/>
          <w:vertAlign w:val="subscript"/>
          <w:lang w:eastAsia="ru-RU"/>
        </w:rPr>
        <w:t>мппз</w:t>
      </w:r>
      <w:r w:rsidRPr="006F2DF1">
        <w:rPr>
          <w:rFonts w:ascii="Times New Roman" w:eastAsia="Times New Roman" w:hAnsi="Times New Roman" w:cs="Times New Roman"/>
          <w:color w:val="333333"/>
          <w:sz w:val="28"/>
          <w:szCs w:val="28"/>
          <w:bdr w:val="none" w:sz="0" w:space="0" w:color="auto" w:frame="1"/>
          <w:lang w:eastAsia="ru-RU"/>
        </w:rPr>
        <w:t>&gt;1, значение СД</w:t>
      </w:r>
      <w:r w:rsidRPr="006F2DF1">
        <w:rPr>
          <w:rFonts w:ascii="inherit" w:eastAsia="Times New Roman" w:hAnsi="inherit" w:cs="Times New Roman"/>
          <w:color w:val="333333"/>
          <w:sz w:val="28"/>
          <w:szCs w:val="28"/>
          <w:bdr w:val="none" w:sz="0" w:space="0" w:color="auto" w:frame="1"/>
          <w:vertAlign w:val="subscript"/>
          <w:lang w:eastAsia="ru-RU"/>
        </w:rPr>
        <w:t>мппз</w:t>
      </w:r>
      <w:r w:rsidRPr="006F2DF1">
        <w:rPr>
          <w:rFonts w:ascii="Times New Roman" w:eastAsia="Times New Roman" w:hAnsi="Times New Roman" w:cs="Times New Roman"/>
          <w:color w:val="333333"/>
          <w:sz w:val="28"/>
          <w:szCs w:val="28"/>
          <w:bdr w:val="none" w:sz="0" w:space="0" w:color="auto" w:frame="1"/>
          <w:lang w:eastAsia="ru-RU"/>
        </w:rPr>
        <w:t>принимается равным 1.</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6F2DF1">
        <w:rPr>
          <w:rFonts w:ascii="Arial" w:eastAsia="Times New Roman" w:hAnsi="Arial" w:cs="Arial"/>
          <w:color w:val="333333"/>
          <w:sz w:val="19"/>
          <w:szCs w:val="19"/>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k</w:t>
      </w:r>
      <w:r w:rsidRPr="006F2DF1">
        <w:rPr>
          <w:rFonts w:ascii="inherit" w:eastAsia="Times New Roman" w:hAnsi="inherit" w:cs="Times New Roman"/>
          <w:color w:val="333333"/>
          <w:sz w:val="28"/>
          <w:szCs w:val="28"/>
          <w:bdr w:val="none" w:sz="0" w:space="0" w:color="auto" w:frame="1"/>
          <w:vertAlign w:val="subscript"/>
          <w:lang w:eastAsia="ru-RU"/>
        </w:rPr>
        <w:t>i</w:t>
      </w:r>
      <w:r w:rsidRPr="006F2DF1">
        <w:rPr>
          <w:rFonts w:ascii="Times New Roman" w:eastAsia="Times New Roman" w:hAnsi="Times New Roman" w:cs="Times New Roman"/>
          <w:color w:val="333333"/>
          <w:sz w:val="28"/>
          <w:szCs w:val="28"/>
          <w:bdr w:val="none" w:sz="0" w:space="0" w:color="auto" w:frame="1"/>
          <w:lang w:eastAsia="ru-RU"/>
        </w:rPr>
        <w:t> - удельный вес, отражающий значимость показателя, </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 1.</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240" w:lineRule="atLeast"/>
        <w:textAlignment w:val="baseline"/>
        <w:outlineLvl w:val="0"/>
        <w:rPr>
          <w:rFonts w:ascii="Arial" w:eastAsia="Times New Roman" w:hAnsi="Arial" w:cs="Arial"/>
          <w:color w:val="00387E"/>
          <w:kern w:val="36"/>
          <w:sz w:val="36"/>
          <w:szCs w:val="36"/>
          <w:lang w:eastAsia="ru-RU"/>
        </w:rPr>
      </w:pPr>
      <w:bookmarkStart w:id="24" w:name="sub_108"/>
      <w:bookmarkEnd w:id="24"/>
      <w:r w:rsidRPr="006F2DF1">
        <w:rPr>
          <w:rFonts w:ascii="Times New Roman" w:eastAsia="Times New Roman" w:hAnsi="Times New Roman" w:cs="Times New Roman"/>
          <w:color w:val="00387E"/>
          <w:kern w:val="36"/>
          <w:sz w:val="28"/>
          <w:szCs w:val="28"/>
          <w:bdr w:val="none" w:sz="0" w:space="0" w:color="auto" w:frame="1"/>
          <w:lang w:eastAsia="ru-RU"/>
        </w:rPr>
        <w:t>13. Оценка эффективности реализации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25" w:name="sub_1081"/>
      <w:bookmarkEnd w:id="25"/>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13.1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6F2DF1">
        <w:rPr>
          <w:rFonts w:ascii="Arial" w:eastAsia="Times New Roman" w:hAnsi="Arial" w:cs="Arial"/>
          <w:color w:val="333333"/>
          <w:sz w:val="19"/>
          <w:szCs w:val="19"/>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ЭР</w:t>
      </w:r>
      <w:r w:rsidRPr="006F2DF1">
        <w:rPr>
          <w:rFonts w:ascii="inherit" w:eastAsia="Times New Roman" w:hAnsi="inherit" w:cs="Times New Roman"/>
          <w:color w:val="333333"/>
          <w:sz w:val="28"/>
          <w:szCs w:val="28"/>
          <w:bdr w:val="none" w:sz="0" w:space="0" w:color="auto" w:frame="1"/>
          <w:vertAlign w:val="subscript"/>
          <w:lang w:eastAsia="ru-RU"/>
        </w:rPr>
        <w:t>мп</w:t>
      </w:r>
      <w:r w:rsidRPr="006F2DF1">
        <w:rPr>
          <w:rFonts w:ascii="Times New Roman" w:eastAsia="Times New Roman" w:hAnsi="Times New Roman" w:cs="Times New Roman"/>
          <w:color w:val="333333"/>
          <w:sz w:val="28"/>
          <w:szCs w:val="28"/>
          <w:bdr w:val="none" w:sz="0" w:space="0" w:color="auto" w:frame="1"/>
          <w:lang w:eastAsia="ru-RU"/>
        </w:rPr>
        <w:t> - эффективность реализации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СР</w:t>
      </w:r>
      <w:r w:rsidRPr="006F2DF1">
        <w:rPr>
          <w:rFonts w:ascii="inherit" w:eastAsia="Times New Roman" w:hAnsi="inherit" w:cs="Times New Roman"/>
          <w:color w:val="333333"/>
          <w:sz w:val="28"/>
          <w:szCs w:val="28"/>
          <w:bdr w:val="none" w:sz="0" w:space="0" w:color="auto" w:frame="1"/>
          <w:vertAlign w:val="subscript"/>
          <w:lang w:eastAsia="ru-RU"/>
        </w:rPr>
        <w:t>мп</w:t>
      </w:r>
      <w:r w:rsidRPr="006F2DF1">
        <w:rPr>
          <w:rFonts w:ascii="Times New Roman" w:eastAsia="Times New Roman" w:hAnsi="Times New Roman" w:cs="Times New Roman"/>
          <w:color w:val="333333"/>
          <w:sz w:val="28"/>
          <w:szCs w:val="28"/>
          <w:bdr w:val="none" w:sz="0" w:space="0" w:color="auto" w:frame="1"/>
          <w:lang w:eastAsia="ru-RU"/>
        </w:rPr>
        <w:t> - степень реализации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ЭР</w:t>
      </w:r>
      <w:r w:rsidRPr="006F2DF1">
        <w:rPr>
          <w:rFonts w:ascii="inherit" w:eastAsia="Times New Roman" w:hAnsi="inherit" w:cs="Times New Roman"/>
          <w:color w:val="333333"/>
          <w:sz w:val="28"/>
          <w:szCs w:val="28"/>
          <w:bdr w:val="none" w:sz="0" w:space="0" w:color="auto" w:frame="1"/>
          <w:vertAlign w:val="subscript"/>
          <w:lang w:eastAsia="ru-RU"/>
        </w:rPr>
        <w:t>п/п</w:t>
      </w:r>
      <w:r w:rsidRPr="006F2DF1">
        <w:rPr>
          <w:rFonts w:ascii="Times New Roman" w:eastAsia="Times New Roman" w:hAnsi="Times New Roman" w:cs="Times New Roman"/>
          <w:color w:val="333333"/>
          <w:sz w:val="28"/>
          <w:szCs w:val="28"/>
          <w:bdr w:val="none" w:sz="0" w:space="0" w:color="auto" w:frame="1"/>
          <w:lang w:eastAsia="ru-RU"/>
        </w:rPr>
        <w:t> - эффективность реализации основного мероприятия;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k</w:t>
      </w:r>
      <w:r w:rsidRPr="006F2DF1">
        <w:rPr>
          <w:rFonts w:ascii="inherit" w:eastAsia="Times New Roman" w:hAnsi="inherit" w:cs="Times New Roman"/>
          <w:color w:val="333333"/>
          <w:sz w:val="28"/>
          <w:szCs w:val="28"/>
          <w:bdr w:val="none" w:sz="0" w:space="0" w:color="auto" w:frame="1"/>
          <w:vertAlign w:val="subscript"/>
          <w:lang w:eastAsia="ru-RU"/>
        </w:rPr>
        <w:t>j</w:t>
      </w:r>
      <w:r w:rsidRPr="006F2DF1">
        <w:rPr>
          <w:rFonts w:ascii="Times New Roman" w:eastAsia="Times New Roman" w:hAnsi="Times New Roman" w:cs="Times New Roman"/>
          <w:color w:val="333333"/>
          <w:sz w:val="28"/>
          <w:szCs w:val="28"/>
          <w:bdr w:val="none" w:sz="0" w:space="0" w:color="auto" w:frame="1"/>
          <w:lang w:eastAsia="ru-RU"/>
        </w:rPr>
        <w:t> - коэффициент значимости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w:t>
      </w:r>
      <w:r w:rsidRPr="006F2DF1">
        <w:rPr>
          <w:rFonts w:ascii="inherit" w:eastAsia="Times New Roman" w:hAnsi="inherit" w:cs="Times New Roman"/>
          <w:color w:val="333333"/>
          <w:sz w:val="28"/>
          <w:szCs w:val="28"/>
          <w:bdr w:val="none" w:sz="0" w:space="0" w:color="auto" w:frame="1"/>
          <w:vertAlign w:val="subscript"/>
          <w:lang w:eastAsia="ru-RU"/>
        </w:rPr>
        <w:t>j</w:t>
      </w:r>
      <w:r w:rsidRPr="006F2DF1">
        <w:rPr>
          <w:rFonts w:ascii="Times New Roman" w:eastAsia="Times New Roman" w:hAnsi="Times New Roman" w:cs="Times New Roman"/>
          <w:color w:val="333333"/>
          <w:sz w:val="28"/>
          <w:szCs w:val="28"/>
          <w:bdr w:val="none" w:sz="0" w:space="0" w:color="auto" w:frame="1"/>
          <w:lang w:eastAsia="ru-RU"/>
        </w:rPr>
        <w:t>определяется по формуле: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k</w:t>
      </w:r>
      <w:r w:rsidRPr="006F2DF1">
        <w:rPr>
          <w:rFonts w:ascii="inherit" w:eastAsia="Times New Roman" w:hAnsi="inherit" w:cs="Times New Roman"/>
          <w:color w:val="333333"/>
          <w:sz w:val="28"/>
          <w:szCs w:val="28"/>
          <w:bdr w:val="none" w:sz="0" w:space="0" w:color="auto" w:frame="1"/>
          <w:vertAlign w:val="subscript"/>
          <w:lang w:eastAsia="ru-RU"/>
        </w:rPr>
        <w:t>j</w:t>
      </w:r>
      <w:r w:rsidRPr="006F2DF1">
        <w:rPr>
          <w:rFonts w:ascii="Times New Roman" w:eastAsia="Times New Roman" w:hAnsi="Times New Roman" w:cs="Times New Roman"/>
          <w:color w:val="333333"/>
          <w:sz w:val="28"/>
          <w:szCs w:val="28"/>
          <w:bdr w:val="none" w:sz="0" w:space="0" w:color="auto" w:frame="1"/>
          <w:lang w:eastAsia="ru-RU"/>
        </w:rPr>
        <w:t> = Ф</w:t>
      </w:r>
      <w:r w:rsidRPr="006F2DF1">
        <w:rPr>
          <w:rFonts w:ascii="inherit" w:eastAsia="Times New Roman" w:hAnsi="inherit" w:cs="Times New Roman"/>
          <w:color w:val="333333"/>
          <w:sz w:val="28"/>
          <w:szCs w:val="28"/>
          <w:bdr w:val="none" w:sz="0" w:space="0" w:color="auto" w:frame="1"/>
          <w:vertAlign w:val="subscript"/>
          <w:lang w:eastAsia="ru-RU"/>
        </w:rPr>
        <w:t>j</w:t>
      </w:r>
      <w:r w:rsidRPr="006F2DF1">
        <w:rPr>
          <w:rFonts w:ascii="Times New Roman" w:eastAsia="Times New Roman" w:hAnsi="Times New Roman" w:cs="Times New Roman"/>
          <w:color w:val="333333"/>
          <w:sz w:val="28"/>
          <w:szCs w:val="28"/>
          <w:bdr w:val="none" w:sz="0" w:space="0" w:color="auto" w:frame="1"/>
          <w:lang w:eastAsia="ru-RU"/>
        </w:rPr>
        <w:t> / Ф, где:</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Ф</w:t>
      </w:r>
      <w:r w:rsidRPr="006F2DF1">
        <w:rPr>
          <w:rFonts w:ascii="inherit" w:eastAsia="Times New Roman" w:hAnsi="inherit" w:cs="Times New Roman"/>
          <w:color w:val="333333"/>
          <w:sz w:val="28"/>
          <w:szCs w:val="28"/>
          <w:bdr w:val="none" w:sz="0" w:space="0" w:color="auto" w:frame="1"/>
          <w:vertAlign w:val="subscript"/>
          <w:lang w:eastAsia="ru-RU"/>
        </w:rPr>
        <w:t>j</w:t>
      </w:r>
      <w:r w:rsidRPr="006F2DF1">
        <w:rPr>
          <w:rFonts w:ascii="Times New Roman" w:eastAsia="Times New Roman" w:hAnsi="Times New Roman" w:cs="Times New Roman"/>
          <w:color w:val="333333"/>
          <w:sz w:val="28"/>
          <w:szCs w:val="28"/>
          <w:bdr w:val="none" w:sz="0" w:space="0" w:color="auto" w:frame="1"/>
          <w:lang w:eastAsia="ru-RU"/>
        </w:rPr>
        <w:t> - объем фактических расходов из</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 (кассового исполнения) на реализацию j-той основного мероприятия в отчетном году;</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Ф - объем фактических расходов из</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бюджета (кассового исполнения) на реализацию муниципальной программы;</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j - количество основных мероприятий.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bookmarkStart w:id="26" w:name="sub_1082"/>
      <w:bookmarkEnd w:id="26"/>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13.2. Эффективность реализации муниципальной программы признается высокой в случае, если значение ЭРмп составляет не менее 0,90.</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Эффективность реализации муниципальной программы признается средней в случае, если значение ЭРмп, составляет не менее 0,80.</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Эффективность реализации муниципальной программы признается удовлетворительной в случае, если значение ЭРмп составляет не менее 0,70.</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В остальных случаях эффективность реализации муниципальной программы признается неудовлетворительной.</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Реализация Программы позволит направить жителей Старонижестеблиевского сельского поселения Красноармейского района на совершенствование механизмов управления развития поселения, консолидацию общества на основе идей патриотизма,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Реализация подпрограммы №1</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позволит:</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Оказать материальную помощь пожилым людям, попавшим в трудную жизненную ситуацию. Поддержка  организации ветеранов Старонижестеблиевского сельского поселения Красноармейского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Реализация подпрограммы №2</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позволит:</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привлечь население к осуществлению территориального общественного самоуправления; улучшить работу квартальных комитетов на территории поселения; улучшить санитарное состояние поселения; снизить количество нарушений общественного порядка в поселении.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Реализация подпрограммы №3</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позволит:</w:t>
      </w:r>
      <w:r w:rsidRPr="006F2DF1">
        <w:rPr>
          <w:rFonts w:ascii="inherit" w:eastAsia="Times New Roman" w:hAnsi="inherit"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в Старонижестеблиевском сельском поселении Красноармейского района. Реализация</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мероприятия Программы и принятие нормативных правовых актов по вопросам противодействия коррупции на территории Старонижестеблиевского сельского поселения к 2015 году позволят добиться позитивного изменения ситуации, связанной с коррупционными проявлениями.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При этом системное проведение антикоррупционных экспертиз нормативных правовых актов администрации Старонижестеблиевского сельского поселения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Старонижестеблиевского сельского поселения не позволит создать предпосылки и условия для проявления коррупциогенных факторов.</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Реализация мероприятий Программы позволит увеличить долю граждан, удовлетворенных информационной открытостью Старонижестеблиевского сельского поселения. 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создание эффективной системы противодействия коррупции;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снижение социальной напряженности в обществе, обусловленной проявлениями коррупции;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создание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создание дополнительных условий для обеспечения прозрачности деятельности администрации Старонижестеблиевского сельского поселения.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Результаты от реализации</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ожидается: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противодействия коррупции при исполнении функций и предоставлении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муниципальных услуг органами местного самоуправления;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обеспечение неотвратимости наказания за коррупционные действия;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недопущение злоупотреблений со стороны муниципальных служащих при осуществлении ими должностных полномочий;</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усиление противодействия коррупции,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укрепление доверия населения к государству и местному самоуправлению, повышение уважения граждан к муниципальной службе и статусу муниципального служащего;</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 формирование в обществе</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отрицательного отношения к коррупционным действиям;</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формирование системы открытости и доступности информации о деятельности органов местного самоуправления при разработке, принятии решений по важнейшим вопросам жизнедеятельности населения</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Реализация подпрограммы №4 </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позволит:</w:t>
      </w:r>
      <w:r w:rsidRPr="006F2DF1">
        <w:rPr>
          <w:rFonts w:ascii="inherit" w:eastAsia="Times New Roman" w:hAnsi="inherit"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направить решение ключевых проблем рынка труда территории, на снижение уровня регистрируемой безработицы, уменьшению социальной напряженности в поселении.</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Координатор ежегодно представляет информацию о ходе выполнения мероприятий Программы Главе</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 сельского поселения Красноармейского района</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до 01 апреля года, следующего за отчетным, также</w:t>
      </w:r>
      <w:r w:rsidRPr="006F2DF1">
        <w:rPr>
          <w:rFonts w:ascii="inherit" w:eastAsia="Times New Roman" w:hAnsi="inherit" w:cs="Times New Roman"/>
          <w:color w:val="333333"/>
          <w:sz w:val="28"/>
          <w:szCs w:val="28"/>
          <w:bdr w:val="none" w:sz="0" w:space="0" w:color="auto" w:frame="1"/>
          <w:lang w:eastAsia="ru-RU"/>
        </w:rPr>
        <w:t>  </w:t>
      </w:r>
      <w:r w:rsidRPr="006F2DF1">
        <w:rPr>
          <w:rFonts w:ascii="Times New Roman" w:eastAsia="Times New Roman" w:hAnsi="Times New Roman" w:cs="Times New Roman"/>
          <w:color w:val="333333"/>
          <w:sz w:val="28"/>
          <w:szCs w:val="28"/>
          <w:bdr w:val="none" w:sz="0" w:space="0" w:color="auto" w:frame="1"/>
          <w:lang w:eastAsia="ru-RU"/>
        </w:rPr>
        <w:t>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Контроль за целевым использованием средств Программы осуществляется в соответствии с действующим законодательством и носит постоянный характер.</w:t>
      </w:r>
    </w:p>
    <w:p w:rsidR="006F2DF1" w:rsidRPr="006F2DF1" w:rsidRDefault="006F2DF1" w:rsidP="006F2DF1">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6F2DF1">
        <w:rPr>
          <w:rFonts w:ascii="inherit" w:eastAsia="Times New Roman" w:hAnsi="inherit" w:cs="Arial"/>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hd w:val="clear" w:color="auto" w:fill="FFFFFF"/>
        <w:spacing w:after="0" w:line="384" w:lineRule="atLeast"/>
        <w:textAlignment w:val="baseline"/>
        <w:rPr>
          <w:rFonts w:ascii="Arial" w:eastAsia="Times New Roman" w:hAnsi="Arial"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tbl>
      <w:tblPr>
        <w:tblW w:w="10188" w:type="dxa"/>
        <w:shd w:val="clear" w:color="auto" w:fill="FFFFFF"/>
        <w:tblCellMar>
          <w:left w:w="0" w:type="dxa"/>
          <w:right w:w="0" w:type="dxa"/>
        </w:tblCellMar>
        <w:tblLook w:val="04A0" w:firstRow="1" w:lastRow="0" w:firstColumn="1" w:lastColumn="0" w:noHBand="0" w:noVBand="1"/>
      </w:tblPr>
      <w:tblGrid>
        <w:gridCol w:w="7621"/>
        <w:gridCol w:w="2567"/>
      </w:tblGrid>
      <w:tr w:rsidR="006F2DF1" w:rsidRPr="006F2DF1" w:rsidTr="006F2DF1">
        <w:tc>
          <w:tcPr>
            <w:tcW w:w="762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Заместитель главы</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Старонижестеблиевского</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сельского поселения</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Красноармейского района</w:t>
            </w:r>
          </w:p>
        </w:tc>
        <w:tc>
          <w:tcPr>
            <w:tcW w:w="2567"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 </w:t>
            </w:r>
          </w:p>
          <w:p w:rsidR="006F2DF1" w:rsidRPr="006F2DF1" w:rsidRDefault="006F2DF1" w:rsidP="006F2DF1">
            <w:pPr>
              <w:spacing w:after="0" w:line="312" w:lineRule="atLeast"/>
              <w:jc w:val="center"/>
              <w:textAlignment w:val="baseline"/>
              <w:rPr>
                <w:rFonts w:ascii="inherit" w:eastAsia="Times New Roman" w:hAnsi="inherit" w:cs="Arial"/>
                <w:color w:val="333333"/>
                <w:sz w:val="19"/>
                <w:szCs w:val="19"/>
                <w:lang w:eastAsia="ru-RU"/>
              </w:rPr>
            </w:pPr>
            <w:r w:rsidRPr="006F2DF1">
              <w:rPr>
                <w:rFonts w:ascii="Times New Roman" w:eastAsia="Times New Roman" w:hAnsi="Times New Roman" w:cs="Times New Roman"/>
                <w:color w:val="333333"/>
                <w:sz w:val="28"/>
                <w:szCs w:val="28"/>
                <w:bdr w:val="none" w:sz="0" w:space="0" w:color="auto" w:frame="1"/>
                <w:lang w:eastAsia="ru-RU"/>
              </w:rPr>
              <w:t>Е.Е.Черепанова</w:t>
            </w:r>
          </w:p>
        </w:tc>
      </w:tr>
    </w:tbl>
    <w:p w:rsidR="00251257" w:rsidRPr="006F2FCA" w:rsidRDefault="00251257" w:rsidP="006F2FCA"/>
    <w:sectPr w:rsidR="00251257" w:rsidRPr="006F2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D71"/>
    <w:multiLevelType w:val="multilevel"/>
    <w:tmpl w:val="5B62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90114"/>
    <w:multiLevelType w:val="multilevel"/>
    <w:tmpl w:val="1CA8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F2A4F"/>
    <w:multiLevelType w:val="multilevel"/>
    <w:tmpl w:val="87F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D6386"/>
    <w:multiLevelType w:val="multilevel"/>
    <w:tmpl w:val="D54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30FC7"/>
    <w:multiLevelType w:val="multilevel"/>
    <w:tmpl w:val="D32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11103"/>
    <w:multiLevelType w:val="multilevel"/>
    <w:tmpl w:val="B26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A39E8"/>
    <w:multiLevelType w:val="multilevel"/>
    <w:tmpl w:val="8ED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D4C98"/>
    <w:multiLevelType w:val="multilevel"/>
    <w:tmpl w:val="560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55A1A"/>
    <w:multiLevelType w:val="multilevel"/>
    <w:tmpl w:val="D5F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7"/>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67"/>
    <w:rsid w:val="000E2267"/>
    <w:rsid w:val="001124C9"/>
    <w:rsid w:val="00251257"/>
    <w:rsid w:val="002E5391"/>
    <w:rsid w:val="00670901"/>
    <w:rsid w:val="006B7BEF"/>
    <w:rsid w:val="006F1F5C"/>
    <w:rsid w:val="006F2DF1"/>
    <w:rsid w:val="006F2FCA"/>
    <w:rsid w:val="00A11498"/>
    <w:rsid w:val="00A83F86"/>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42E5-1805-4FF7-B249-9F3E8F30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E5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E2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267"/>
    <w:rPr>
      <w:rFonts w:ascii="Times New Roman" w:eastAsia="Times New Roman" w:hAnsi="Times New Roman" w:cs="Times New Roman"/>
      <w:b/>
      <w:bCs/>
      <w:sz w:val="36"/>
      <w:szCs w:val="36"/>
      <w:lang w:eastAsia="ru-RU"/>
    </w:rPr>
  </w:style>
  <w:style w:type="paragraph" w:customStyle="1" w:styleId="print-icon">
    <w:name w:val="print-icon"/>
    <w:basedOn w:val="a"/>
    <w:rsid w:val="000E2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0E2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0E2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0901"/>
    <w:rPr>
      <w:color w:val="0000FF"/>
      <w:u w:val="single"/>
    </w:rPr>
  </w:style>
  <w:style w:type="paragraph" w:styleId="a5">
    <w:name w:val="Normal (Web)"/>
    <w:basedOn w:val="a"/>
    <w:uiPriority w:val="99"/>
    <w:semiHidden/>
    <w:unhideWhenUsed/>
    <w:rsid w:val="00670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539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2E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2E5391"/>
    <w:rPr>
      <w:color w:val="800080"/>
      <w:u w:val="single"/>
    </w:rPr>
  </w:style>
  <w:style w:type="paragraph" w:styleId="21">
    <w:name w:val="Body Text 2"/>
    <w:basedOn w:val="a"/>
    <w:link w:val="22"/>
    <w:uiPriority w:val="99"/>
    <w:semiHidden/>
    <w:unhideWhenUsed/>
    <w:rsid w:val="002E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E5391"/>
    <w:rPr>
      <w:rFonts w:ascii="Times New Roman" w:eastAsia="Times New Roman" w:hAnsi="Times New Roman" w:cs="Times New Roman"/>
      <w:sz w:val="24"/>
      <w:szCs w:val="24"/>
      <w:lang w:eastAsia="ru-RU"/>
    </w:rPr>
  </w:style>
  <w:style w:type="paragraph" w:customStyle="1" w:styleId="consplusnormal">
    <w:name w:val="consplusnormal"/>
    <w:basedOn w:val="a"/>
    <w:rsid w:val="002E5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8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8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3F86"/>
    <w:rPr>
      <w:rFonts w:ascii="Courier New" w:eastAsia="Times New Roman" w:hAnsi="Courier New" w:cs="Courier New"/>
      <w:sz w:val="20"/>
      <w:szCs w:val="20"/>
      <w:lang w:eastAsia="ru-RU"/>
    </w:rPr>
  </w:style>
  <w:style w:type="paragraph" w:styleId="a7">
    <w:name w:val="Body Text Indent"/>
    <w:basedOn w:val="a"/>
    <w:link w:val="a8"/>
    <w:uiPriority w:val="99"/>
    <w:semiHidden/>
    <w:unhideWhenUsed/>
    <w:rsid w:val="006B7BEF"/>
    <w:pPr>
      <w:spacing w:after="120"/>
      <w:ind w:left="283"/>
    </w:pPr>
  </w:style>
  <w:style w:type="character" w:customStyle="1" w:styleId="a8">
    <w:name w:val="Основной текст с отступом Знак"/>
    <w:basedOn w:val="a0"/>
    <w:link w:val="a7"/>
    <w:uiPriority w:val="99"/>
    <w:semiHidden/>
    <w:rsid w:val="006B7BEF"/>
  </w:style>
  <w:style w:type="paragraph" w:styleId="a9">
    <w:name w:val="Subtitle"/>
    <w:basedOn w:val="a"/>
    <w:link w:val="aa"/>
    <w:uiPriority w:val="11"/>
    <w:qFormat/>
    <w:rsid w:val="006F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заголовок Знак"/>
    <w:basedOn w:val="a0"/>
    <w:link w:val="a9"/>
    <w:uiPriority w:val="11"/>
    <w:rsid w:val="006F2D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8072">
      <w:bodyDiv w:val="1"/>
      <w:marLeft w:val="0"/>
      <w:marRight w:val="0"/>
      <w:marTop w:val="0"/>
      <w:marBottom w:val="0"/>
      <w:divBdr>
        <w:top w:val="none" w:sz="0" w:space="0" w:color="auto"/>
        <w:left w:val="none" w:sz="0" w:space="0" w:color="auto"/>
        <w:bottom w:val="none" w:sz="0" w:space="0" w:color="auto"/>
        <w:right w:val="none" w:sz="0" w:space="0" w:color="auto"/>
      </w:divBdr>
    </w:div>
    <w:div w:id="286162547">
      <w:bodyDiv w:val="1"/>
      <w:marLeft w:val="0"/>
      <w:marRight w:val="0"/>
      <w:marTop w:val="0"/>
      <w:marBottom w:val="0"/>
      <w:divBdr>
        <w:top w:val="none" w:sz="0" w:space="0" w:color="auto"/>
        <w:left w:val="none" w:sz="0" w:space="0" w:color="auto"/>
        <w:bottom w:val="none" w:sz="0" w:space="0" w:color="auto"/>
        <w:right w:val="none" w:sz="0" w:space="0" w:color="auto"/>
      </w:divBdr>
    </w:div>
    <w:div w:id="1019963334">
      <w:bodyDiv w:val="1"/>
      <w:marLeft w:val="0"/>
      <w:marRight w:val="0"/>
      <w:marTop w:val="0"/>
      <w:marBottom w:val="0"/>
      <w:divBdr>
        <w:top w:val="none" w:sz="0" w:space="0" w:color="auto"/>
        <w:left w:val="none" w:sz="0" w:space="0" w:color="auto"/>
        <w:bottom w:val="none" w:sz="0" w:space="0" w:color="auto"/>
        <w:right w:val="none" w:sz="0" w:space="0" w:color="auto"/>
      </w:divBdr>
    </w:div>
    <w:div w:id="1094278199">
      <w:bodyDiv w:val="1"/>
      <w:marLeft w:val="0"/>
      <w:marRight w:val="0"/>
      <w:marTop w:val="0"/>
      <w:marBottom w:val="0"/>
      <w:divBdr>
        <w:top w:val="none" w:sz="0" w:space="0" w:color="auto"/>
        <w:left w:val="none" w:sz="0" w:space="0" w:color="auto"/>
        <w:bottom w:val="none" w:sz="0" w:space="0" w:color="auto"/>
        <w:right w:val="none" w:sz="0" w:space="0" w:color="auto"/>
      </w:divBdr>
    </w:div>
    <w:div w:id="1400471212">
      <w:bodyDiv w:val="1"/>
      <w:marLeft w:val="0"/>
      <w:marRight w:val="0"/>
      <w:marTop w:val="0"/>
      <w:marBottom w:val="0"/>
      <w:divBdr>
        <w:top w:val="none" w:sz="0" w:space="0" w:color="auto"/>
        <w:left w:val="none" w:sz="0" w:space="0" w:color="auto"/>
        <w:bottom w:val="none" w:sz="0" w:space="0" w:color="auto"/>
        <w:right w:val="none" w:sz="0" w:space="0" w:color="auto"/>
      </w:divBdr>
    </w:div>
    <w:div w:id="1591041267">
      <w:bodyDiv w:val="1"/>
      <w:marLeft w:val="0"/>
      <w:marRight w:val="0"/>
      <w:marTop w:val="0"/>
      <w:marBottom w:val="0"/>
      <w:divBdr>
        <w:top w:val="none" w:sz="0" w:space="0" w:color="auto"/>
        <w:left w:val="none" w:sz="0" w:space="0" w:color="auto"/>
        <w:bottom w:val="none" w:sz="0" w:space="0" w:color="auto"/>
        <w:right w:val="none" w:sz="0" w:space="0" w:color="auto"/>
      </w:divBdr>
    </w:div>
    <w:div w:id="1599824627">
      <w:bodyDiv w:val="1"/>
      <w:marLeft w:val="0"/>
      <w:marRight w:val="0"/>
      <w:marTop w:val="0"/>
      <w:marBottom w:val="0"/>
      <w:divBdr>
        <w:top w:val="none" w:sz="0" w:space="0" w:color="auto"/>
        <w:left w:val="none" w:sz="0" w:space="0" w:color="auto"/>
        <w:bottom w:val="none" w:sz="0" w:space="0" w:color="auto"/>
        <w:right w:val="none" w:sz="0" w:space="0" w:color="auto"/>
      </w:divBdr>
    </w:div>
    <w:div w:id="1849714523">
      <w:bodyDiv w:val="1"/>
      <w:marLeft w:val="0"/>
      <w:marRight w:val="0"/>
      <w:marTop w:val="0"/>
      <w:marBottom w:val="0"/>
      <w:divBdr>
        <w:top w:val="none" w:sz="0" w:space="0" w:color="auto"/>
        <w:left w:val="none" w:sz="0" w:space="0" w:color="auto"/>
        <w:bottom w:val="none" w:sz="0" w:space="0" w:color="auto"/>
        <w:right w:val="none" w:sz="0" w:space="0" w:color="auto"/>
      </w:divBdr>
    </w:div>
    <w:div w:id="19098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aa29b4e80483cd38d1cf5f7d00aadfb633092f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steblievskaya.ru/index.php/2016-09-28-12-25-05/2016-09-28-12-27-32/297-o-vnesenii-izmenenij-v-postanovlenie-ot-11-dekabrya-2014-goda-383-o-razvitii-mestnogo-samoupravleniya-i-grazhdanskogo-obshchestva?tmpl=component&amp;print=1&amp;layout=default&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5656</Words>
  <Characters>32242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2018-08-08T11:06:00Z</dcterms:created>
  <dcterms:modified xsi:type="dcterms:W3CDTF">2018-08-08T11:06:00Z</dcterms:modified>
</cp:coreProperties>
</file>