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60" w:rsidRPr="00154B60" w:rsidRDefault="00154B60" w:rsidP="00154B60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154B6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внесении изменений в постановление администрации от 11 декабря 2014 года № 376 о противодействии незаконному обороту наркотиков</w:t>
      </w:r>
    </w:p>
    <w:bookmarkEnd w:id="0"/>
    <w:p w:rsidR="00154B60" w:rsidRPr="00154B60" w:rsidRDefault="00154B60" w:rsidP="00154B60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Print">
              <a:hlinkClick xmlns:a="http://schemas.openxmlformats.org/drawingml/2006/main" r:id="rId5" tooltip="&quot;Print article &lt; О внесении изменений в постановление администрации от 11 декабря 2014 года № 376 о противодействии незаконному обороту наркотиков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О внесении изменений в постановление администрации от 11 декабря 2014 года № 376 о противодействии незаконному обороту наркотиков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60" w:rsidRPr="00154B60" w:rsidRDefault="00154B60" w:rsidP="00154B60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60" w:rsidRPr="00154B60" w:rsidRDefault="00154B60" w:rsidP="00154B60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00387E"/>
          <w:kern w:val="36"/>
          <w:sz w:val="36"/>
          <w:szCs w:val="36"/>
          <w:bdr w:val="none" w:sz="0" w:space="0" w:color="auto" w:frame="1"/>
          <w:lang w:eastAsia="ru-RU"/>
        </w:rPr>
        <w:t>АДМИНИСТРАЦИЯ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 СЕЛЬСКОГО ПОСЕЛЕНИЯ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ПОСТАНОВЛЕНИЕ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«__28__</w:t>
      </w:r>
      <w:proofErr w:type="gramStart"/>
      <w:r w:rsidRPr="00154B60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154B60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_12___2016г                                                                                                      №____552____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bdr w:val="none" w:sz="0" w:space="0" w:color="auto" w:frame="1"/>
          <w:lang w:eastAsia="ru-RU"/>
        </w:rPr>
        <w:t>станица Старонижестеблиевская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внесении изменений в постановление администрации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 сельского поселения Красноармейского района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от 11 декабря 2014 года № 376</w:t>
      </w:r>
      <w:r w:rsidRPr="00154B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"Противодействие незаконному обороту наркотиков Старонижестеблиевского сельского поселения</w:t>
      </w:r>
    </w:p>
    <w:p w:rsidR="00154B60" w:rsidRPr="00154B60" w:rsidRDefault="00154B60" w:rsidP="00154B60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района"</w:t>
      </w:r>
    </w:p>
    <w:p w:rsidR="00154B60" w:rsidRPr="00154B60" w:rsidRDefault="00154B60" w:rsidP="00154B60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Во исполнение Федерального закона от 6 октября 2003 года № 131-ФЗ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п о с т а н о в л я ю: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1.Внести изменение в муниципальную программу "Противодействие незаконному обороту наркотиков Старонижестеблиевского сельского поселения Красноармейского района" и читать ее в настоящей редакции (прилагается).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2.Отделу по бухгалтерскому учету и финансам администрации Старонижестеблиевского сельского поселения Красноармейского района (Коваленко) осуществлять финансирование расходов на реализацию данной программы в 2015-2017 годах </w:t>
      </w:r>
      <w:proofErr w:type="gramStart"/>
      <w:r w:rsidRPr="00154B6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в пределах средств</w:t>
      </w:r>
      <w:proofErr w:type="gramEnd"/>
      <w:r w:rsidRPr="00154B6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утвержденных бюджетом поселения на эти цели.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46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46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4.Постановление вступает в силу со дня его обнародования.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     В.В. Новак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558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ЛИСТ СОГЛАСОВАНИЯ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 постановлению администрации Старонижестеблиевского сельского поселения Красноармейского района от _______________ № _________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«О внесении изменений в постановление администрации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 сельского поселения Красноармейского района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от 11 декабря 2014 года № 376 "Противодействие незаконному обороту наркотиков Старонижестеблиевского сельского поселения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района"</w:t>
      </w:r>
    </w:p>
    <w:p w:rsidR="00154B60" w:rsidRPr="00154B60" w:rsidRDefault="00154B60" w:rsidP="00154B60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Проект подготовлен и внесен:</w:t>
      </w:r>
    </w:p>
    <w:tbl>
      <w:tblPr>
        <w:tblW w:w="98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  <w:gridCol w:w="2323"/>
      </w:tblGrid>
      <w:tr w:rsidR="00154B60" w:rsidRPr="00154B60" w:rsidTr="00154B60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Специалист 1 категории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 делам несовершеннолетних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                   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              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4B60" w:rsidRPr="00154B60" w:rsidRDefault="00154B60" w:rsidP="00154B60">
            <w:pPr>
              <w:spacing w:after="0" w:line="312" w:lineRule="atLeast"/>
              <w:ind w:left="-485" w:firstLine="485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Е.С.Лысенкова</w:t>
            </w:r>
          </w:p>
        </w:tc>
      </w:tr>
      <w:tr w:rsidR="00154B60" w:rsidRPr="00154B60" w:rsidTr="00154B60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Проект согласован: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54B60" w:rsidRPr="00154B60" w:rsidTr="00154B60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Заместитель главы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Е.Е. Черепанова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54B60" w:rsidRPr="00154B60" w:rsidTr="00154B60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Начальник отдела по бухгалтерскому учету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 финансам, главный бухгалтер администрации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                                                             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 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Т.А. Коваленко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54B60" w:rsidRPr="00154B60" w:rsidTr="00154B60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Начальник общего отдела администрации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Н.В. Супрун</w:t>
            </w:r>
          </w:p>
        </w:tc>
      </w:tr>
      <w:tr w:rsidR="00154B60" w:rsidRPr="00154B60" w:rsidTr="00154B60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558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558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558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558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558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558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558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558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558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558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558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постановлением администрации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558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558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558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558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от _____________ № ______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ПАСПОРТ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муниципальной  программы</w:t>
      </w:r>
      <w:proofErr w:type="gramEnd"/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"Противодействие незаконному обороту наркотиков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 сельского поселения Красноармейского района"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5956"/>
      </w:tblGrid>
      <w:tr w:rsidR="00154B60" w:rsidRPr="00154B60" w:rsidTr="00154B60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муниципальная  программа</w:t>
            </w:r>
            <w:proofErr w:type="gramEnd"/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"Противодействие незаконному обороту наркотиков Старонижестеблиевского сельского поселения Красноармейского района"</w:t>
            </w:r>
          </w:p>
        </w:tc>
      </w:tr>
      <w:tr w:rsidR="00154B60" w:rsidRPr="00154B60" w:rsidTr="00154B6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Координатор</w:t>
            </w:r>
          </w:p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муниципальной  </w:t>
            </w:r>
          </w:p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 Старонижестеблиевского сельского поселения Красноармейского района</w:t>
            </w:r>
          </w:p>
        </w:tc>
      </w:tr>
      <w:tr w:rsidR="00154B60" w:rsidRPr="00154B60" w:rsidTr="00154B6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Участники муниципальной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Специалист 1 категории по делам несовершеннолетних администрации Старонижестеблиевского сельского поселения Красноармейского района</w:t>
            </w:r>
          </w:p>
        </w:tc>
      </w:tr>
      <w:tr w:rsidR="00154B60" w:rsidRPr="00154B60" w:rsidTr="00154B6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Цели муниципальной</w:t>
            </w:r>
          </w:p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снижения уровня наркомании среди населения Старонижестеблиевского сельского поселения Красноармейского района;</w:t>
            </w:r>
          </w:p>
        </w:tc>
      </w:tr>
      <w:tr w:rsidR="00154B60" w:rsidRPr="00154B60" w:rsidTr="00154B6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Задачи муниципальной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защита жизни и здоровья граждан, их прав и свобод;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      </w:r>
          </w:p>
        </w:tc>
      </w:tr>
      <w:tr w:rsidR="00154B60" w:rsidRPr="00154B60" w:rsidTr="00154B6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Перечень</w:t>
            </w:r>
          </w:p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целевых показателей</w:t>
            </w:r>
          </w:p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муниципальной</w:t>
            </w:r>
          </w:p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- участие в акциях и мероприятиях </w:t>
            </w:r>
            <w:proofErr w:type="gramStart"/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направленных  на</w:t>
            </w:r>
            <w:proofErr w:type="gramEnd"/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снижения уровня наркомании среди населения;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1313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Start"/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проведение спортивно-массовых мероприятий</w:t>
            </w:r>
            <w:proofErr w:type="gramEnd"/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пропагандирующих здоровый образ жизни;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-приобретение наглядной агитации</w:t>
            </w:r>
          </w:p>
        </w:tc>
      </w:tr>
      <w:tr w:rsidR="00154B60" w:rsidRPr="00154B60" w:rsidTr="00154B6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Этапы и сроки реализации муниципальной</w:t>
            </w:r>
          </w:p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2015-2017 годы</w:t>
            </w:r>
          </w:p>
        </w:tc>
      </w:tr>
      <w:tr w:rsidR="00154B60" w:rsidRPr="00154B60" w:rsidTr="00154B6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2015 год – 1,6 тысяч рублей</w:t>
            </w:r>
          </w:p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2016 год – 15,3 тысяч рублей</w:t>
            </w:r>
          </w:p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2017 год – 20,0 тысяч рублей</w:t>
            </w:r>
          </w:p>
        </w:tc>
      </w:tr>
      <w:tr w:rsidR="00154B60" w:rsidRPr="00154B60" w:rsidTr="00154B6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Глава администрации Старонижестеблиевского сельского поселения Красноармейского района</w:t>
            </w:r>
          </w:p>
        </w:tc>
      </w:tr>
    </w:tbl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</w:t>
      </w:r>
      <w:proofErr w:type="gramStart"/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Цели,  задачи</w:t>
      </w:r>
      <w:proofErr w:type="gramEnd"/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и целевые показатели муниципальной программы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726"/>
        <w:gridCol w:w="1289"/>
        <w:gridCol w:w="869"/>
        <w:gridCol w:w="1379"/>
        <w:gridCol w:w="1379"/>
        <w:gridCol w:w="1379"/>
      </w:tblGrid>
      <w:tr w:rsidR="00154B60" w:rsidRPr="00154B60" w:rsidTr="00154B60">
        <w:trPr>
          <w:trHeight w:val="480"/>
        </w:trPr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целевого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показателя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Статус</w:t>
            </w:r>
          </w:p>
        </w:tc>
        <w:tc>
          <w:tcPr>
            <w:tcW w:w="42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Значение показателей</w:t>
            </w:r>
          </w:p>
        </w:tc>
      </w:tr>
      <w:tr w:rsidR="00154B60" w:rsidRPr="00154B60" w:rsidTr="00154B6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1-й год реализации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2-й год реализации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3-й год реализации</w:t>
            </w:r>
          </w:p>
        </w:tc>
      </w:tr>
      <w:tr w:rsidR="00154B60" w:rsidRPr="00154B60" w:rsidTr="00154B60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154B60" w:rsidRPr="00154B60" w:rsidTr="00154B60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2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«Противодействие незаконному обороту наркотиков 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 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района»</w:t>
            </w:r>
          </w:p>
        </w:tc>
      </w:tr>
      <w:tr w:rsidR="00154B60" w:rsidRPr="00154B60" w:rsidTr="00154B60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Снижение уровня наркомании среди населения Старонижестеблиевского сельского поселения Красноармейского района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тыс.руб</w:t>
            </w: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10,0</w:t>
            </w:r>
          </w:p>
        </w:tc>
      </w:tr>
      <w:tr w:rsidR="00154B60" w:rsidRPr="00154B60" w:rsidTr="00154B60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акциях и мероприятиях </w:t>
            </w:r>
            <w:proofErr w:type="gramStart"/>
            <w:r w:rsidRPr="00154B60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направленных  на</w:t>
            </w:r>
            <w:proofErr w:type="gramEnd"/>
            <w:r w:rsidRPr="00154B60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снижения уровня наркомании среди населения</w:t>
            </w: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154B60" w:rsidRPr="00154B60" w:rsidTr="00154B60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154B60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проведение спортивно-массовых мероприятий</w:t>
            </w:r>
            <w:proofErr w:type="gramEnd"/>
            <w:r w:rsidRPr="00154B60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пропагандирующих здоровый образ жизни;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154B60" w:rsidRPr="00154B60" w:rsidTr="00154B60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приобретение наглядной агитации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Тыс.руб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10,0</w:t>
            </w:r>
          </w:p>
        </w:tc>
      </w:tr>
    </w:tbl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240" w:lineRule="atLeast"/>
        <w:ind w:firstLine="720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54B60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Программа ориентирована на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достижение  основной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цели: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Организация полноценной работы с молодежью по снижению уровня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наркомании  Старонижестеблиевского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на 2015-2017 годы.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left="142" w:firstLine="56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Возрастная группа молодежи Старонижестеблиевского сельского поселения Красноармейского района в возрасте от 14 до 30 лет составляет 2588 человек от всего населения Старонижестеблиевского сельского поселения Красноармейского района. В настоящее время актуальными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остаются  проблемы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интеграции молодого поколения в обществе, его воспитание и социализация. В молодежной и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подростковой  среде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продолжают нарастать негативные тенденции: социальное расслоение, отсутствие духовных ценностей и нравственных ориентиров, трудности в получении работы, правовой нигилизм и экстремистские настроения, рост наркомании и алкоголизма и ВИЧ - инфекции.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left="142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Необходимо учесть, что защита интересов основной части молодежи лежит не в сфере традиционных форм социальной защиты в виде различных пособий, компенсаций и льготного снабжения товарами первой необходимости, а в услугах, которые компенсируют недостаток жизненного опыта, предоставляют возможности самореализации и самовыражения.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left="142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В тоже время, можно с уверенностью говорить о качественном улучшении деловых и волевых характеристик молодежи Старонижестеблиевского сельского поселения Красноармейского района: новые возможности выбора, ставка на собственные силы, для достижения жизненного успеха, отсутствие гарантий благополучия, все это требует жизненного самоопределения и высокого напряжения сил. У нового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поколения  утверждаются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такие качества, как самостоятельность, ответственность за свою судьбу, реальная оценка своих возможностей, мобильность.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2.Перечень основных мероприятий муниципальной программы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080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092"/>
        <w:gridCol w:w="760"/>
        <w:gridCol w:w="1617"/>
        <w:gridCol w:w="1634"/>
        <w:gridCol w:w="1184"/>
        <w:gridCol w:w="1184"/>
        <w:gridCol w:w="1224"/>
        <w:gridCol w:w="1799"/>
        <w:gridCol w:w="2834"/>
      </w:tblGrid>
      <w:tr w:rsidR="00154B60" w:rsidRPr="00154B60" w:rsidTr="00154B60">
        <w:trPr>
          <w:trHeight w:val="390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Статус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Источники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финансирования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Объем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Финансирования всего (</w:t>
            </w:r>
            <w:proofErr w:type="gramStart"/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тыс.руб</w:t>
            </w:r>
            <w:proofErr w:type="gramEnd"/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 том числе по годам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Непосредственный результат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реализации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мероприятия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Участник муниципальной программы (к примеру, муниципальный заказчик, главный распорядитель(распорядитель) бюджетных средств, исполнитель)</w:t>
            </w:r>
          </w:p>
        </w:tc>
      </w:tr>
      <w:tr w:rsidR="00154B60" w:rsidRPr="00154B60" w:rsidTr="00154B60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 год реализации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 год реализации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3 год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154B60" w:rsidRPr="00154B60" w:rsidTr="00154B6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</w:tr>
      <w:tr w:rsidR="00154B60" w:rsidRPr="00154B60" w:rsidTr="00154B6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Цель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1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Снижение уровня наркомании среди населения Старонижестеблиевского сельского поселения Красноармейского района</w:t>
            </w:r>
          </w:p>
        </w:tc>
      </w:tr>
      <w:tr w:rsidR="00154B60" w:rsidRPr="00154B60" w:rsidTr="00154B6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Задача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1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полноценной работы с населением по противодействию незаконному обороту наркотиков Старонижестеблиевского сельского </w:t>
            </w:r>
            <w:proofErr w:type="gramStart"/>
            <w:r w:rsidRPr="00154B60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поселения  Красноармейского</w:t>
            </w:r>
            <w:proofErr w:type="gramEnd"/>
            <w:r w:rsidRPr="00154B60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</w:p>
        </w:tc>
      </w:tr>
      <w:tr w:rsidR="00154B60" w:rsidRPr="00154B60" w:rsidTr="00154B60"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Основное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Мероприятие №1 в том числе: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41,6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154B60" w:rsidRPr="00154B60" w:rsidTr="00154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Местный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41,6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Реализация мероприятий для достижения поставленной цели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Администрация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района</w:t>
            </w:r>
          </w:p>
        </w:tc>
      </w:tr>
      <w:tr w:rsidR="00154B60" w:rsidRPr="00154B60" w:rsidTr="00154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Районный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154B60" w:rsidRPr="00154B60" w:rsidTr="00154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Краевой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154B60" w:rsidRPr="00154B60" w:rsidTr="00154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B60" w:rsidRPr="00154B60" w:rsidRDefault="00154B60" w:rsidP="00154B60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154B60" w:rsidRPr="00154B60" w:rsidTr="00154B6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154B60" w:rsidRPr="00154B60" w:rsidTr="00154B60">
        <w:trPr>
          <w:trHeight w:val="11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 xml:space="preserve">Мероприятие по профилактике наркомании, </w:t>
            </w:r>
            <w:proofErr w:type="gramStart"/>
            <w:r w:rsidRPr="00154B60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табакокурения  и</w:t>
            </w:r>
            <w:proofErr w:type="gramEnd"/>
            <w:r w:rsidRPr="00154B60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 xml:space="preserve"> правонарушений в молодежной среде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Местный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Реализация мероприятий для достижения поставленной цели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Администрация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района</w:t>
            </w:r>
          </w:p>
        </w:tc>
      </w:tr>
      <w:tr w:rsidR="00154B60" w:rsidRPr="00154B60" w:rsidTr="00154B6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Проведение культурно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массовых мероприятий направленных на творческое, духовно- нравственное и физическое развитие населения</w:t>
            </w: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  <w:r w:rsidRPr="00154B60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без наркотиков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Местный</w:t>
            </w:r>
          </w:p>
          <w:p w:rsidR="00154B60" w:rsidRPr="00154B60" w:rsidRDefault="00154B60" w:rsidP="00154B6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21,6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Реализация мероприятий для достижения поставленной цели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Администрация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</w:t>
            </w:r>
          </w:p>
          <w:p w:rsidR="00154B60" w:rsidRPr="00154B60" w:rsidRDefault="00154B60" w:rsidP="00154B6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4B60">
              <w:rPr>
                <w:rFonts w:ascii="inherit" w:eastAsia="Times New Roman" w:hAnsi="inherit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района</w:t>
            </w:r>
          </w:p>
        </w:tc>
      </w:tr>
    </w:tbl>
    <w:p w:rsidR="00154B60" w:rsidRPr="00154B60" w:rsidRDefault="00154B60" w:rsidP="00154B60">
      <w:pPr>
        <w:shd w:val="clear" w:color="auto" w:fill="FFFFFF"/>
        <w:spacing w:after="0" w:line="240" w:lineRule="atLeast"/>
        <w:ind w:firstLine="720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54B60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Администрация  Старонижестеблиевского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и Краснодарского края.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Размещение заказов на право заключения муниципального контракта на реализацию программных мероприятий осуществляется в соответствии с</w:t>
      </w:r>
      <w:r w:rsidRPr="00154B6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Федеральный закон Российской Федерации от 5 апреля 2013 г. N 44-ФЗ"О контрактной системе в сфере закупок товаров, работ, услуг для обеспечения государственных и муниципальных нужд".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Прогноз сводных показателей муниципальных заданий по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этапам реализации муниципальной программы (в случае оказания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муниципальными учреждениями муниципальных услуг (выполнения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работ) юридическим и (или) физическим лицам)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Муниципальной программой не предусмотрено.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4. Меры муниципального регулирования и управление рисками с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целью минимизации их влияния на достижение целей муниципальной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программы (в случае использования налоговых и иных инструментов)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Муниципальной программой не предусмотрено.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 Меры правового регулирования в сфере реализации муниципальной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программы (при наличии)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Муниципальной программой не предусмотрено.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6. Оценка эффективности реализации Программы.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" w:name="sub_10121"/>
      <w:bookmarkEnd w:id="1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На первом этапе осуществляется оценка эффективности реализации основных мероприятий, включенных в муниципальную программу, и включает: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оценку степени реализации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мероприятий  и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достижения ожидаемых непосредственных результатов их реализации;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оценку степени соответствия запланированному уровню расходов;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оценку эффективности использования средств местного бюджета;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оценку степени достижения целей и решения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задач  основных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мероприятий, входящих в муниципальную программу;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" w:name="sub_10122"/>
      <w:bookmarkEnd w:id="2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00387E"/>
          <w:kern w:val="36"/>
          <w:sz w:val="36"/>
          <w:szCs w:val="36"/>
          <w:bdr w:val="none" w:sz="0" w:space="0" w:color="auto" w:frame="1"/>
          <w:lang w:eastAsia="ru-RU"/>
        </w:rPr>
        <w:t xml:space="preserve">7. Оценка степени реализации основных </w:t>
      </w:r>
      <w:proofErr w:type="gramStart"/>
      <w:r w:rsidRPr="00154B60">
        <w:rPr>
          <w:rFonts w:ascii="inherit" w:eastAsia="Times New Roman" w:hAnsi="inherit" w:cs="Arial"/>
          <w:b/>
          <w:bCs/>
          <w:color w:val="00387E"/>
          <w:kern w:val="36"/>
          <w:sz w:val="36"/>
          <w:szCs w:val="36"/>
          <w:bdr w:val="none" w:sz="0" w:space="0" w:color="auto" w:frame="1"/>
          <w:lang w:eastAsia="ru-RU"/>
        </w:rPr>
        <w:t>мероприятий  и</w:t>
      </w:r>
      <w:proofErr w:type="gramEnd"/>
      <w:r w:rsidRPr="00154B60">
        <w:rPr>
          <w:rFonts w:ascii="inherit" w:eastAsia="Times New Roman" w:hAnsi="inherit" w:cs="Arial"/>
          <w:b/>
          <w:bCs/>
          <w:color w:val="00387E"/>
          <w:kern w:val="36"/>
          <w:sz w:val="36"/>
          <w:szCs w:val="36"/>
          <w:bdr w:val="none" w:sz="0" w:space="0" w:color="auto" w:frame="1"/>
          <w:lang w:eastAsia="ru-RU"/>
        </w:rPr>
        <w:t xml:space="preserve"> достижения</w:t>
      </w:r>
    </w:p>
    <w:p w:rsidR="00154B60" w:rsidRPr="00154B60" w:rsidRDefault="00154B60" w:rsidP="00154B60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00387E"/>
          <w:kern w:val="36"/>
          <w:sz w:val="36"/>
          <w:szCs w:val="36"/>
          <w:bdr w:val="none" w:sz="0" w:space="0" w:color="auto" w:frame="1"/>
          <w:lang w:eastAsia="ru-RU"/>
        </w:rPr>
        <w:t>ожидаемых непосредственных результатов их реализации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3" w:name="sub_1021"/>
      <w:bookmarkEnd w:id="3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Степень реализации мероприятий оценивается для каждого основного мероприятия, как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доля мероприятий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выполненных в полном объеме по следующей формуле: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69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= М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в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/ М, где: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степень реализации мероприятий;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в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количество мероприятий, выполненных в полном объеме, из числа мероприятий, запланированных к реализации в отчетном году;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М - общее количество мероприятий, запланированных к реализации в отчетном году.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4" w:name="sub_1022"/>
      <w:bookmarkEnd w:id="4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Мероприятие может считаться выполненным в полном объеме при достижении следующих результатов: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5" w:name="sub_10221"/>
      <w:bookmarkEnd w:id="5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6" w:name="sub_10223"/>
      <w:bookmarkEnd w:id="6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154B60" w:rsidRPr="00154B60" w:rsidRDefault="00154B60" w:rsidP="00154B60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154B60">
        <w:rPr>
          <w:rFonts w:ascii="inherit" w:eastAsia="Times New Roman" w:hAnsi="inherit" w:cs="Arial"/>
          <w:color w:val="00387E"/>
          <w:kern w:val="36"/>
          <w:sz w:val="36"/>
          <w:szCs w:val="36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00387E"/>
          <w:kern w:val="36"/>
          <w:sz w:val="36"/>
          <w:szCs w:val="36"/>
          <w:bdr w:val="none" w:sz="0" w:space="0" w:color="auto" w:frame="1"/>
          <w:lang w:eastAsia="ru-RU"/>
        </w:rPr>
        <w:t>8. Оценка степени соответствия запланированному</w:t>
      </w:r>
    </w:p>
    <w:p w:rsidR="00154B60" w:rsidRPr="00154B60" w:rsidRDefault="00154B60" w:rsidP="00154B60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00387E"/>
          <w:kern w:val="36"/>
          <w:sz w:val="36"/>
          <w:szCs w:val="36"/>
          <w:bdr w:val="none" w:sz="0" w:space="0" w:color="auto" w:frame="1"/>
          <w:lang w:eastAsia="ru-RU"/>
        </w:rPr>
        <w:t>уровню расходов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7" w:name="sub_1031"/>
      <w:bookmarkEnd w:id="7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69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СС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уз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= 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ф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/ 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, где: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СС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уз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степень соответствия запланированному уровню расходов;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ф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фактические расходы на реализацию основного мероприятия в отчетном году;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объемы бюджетных ассигнований, предусмотренные на реализацию соответствующей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8" w:name="sub_1032"/>
      <w:bookmarkEnd w:id="8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</w:t>
      </w:r>
    </w:p>
    <w:p w:rsidR="00154B60" w:rsidRPr="00154B60" w:rsidRDefault="00154B60" w:rsidP="00154B60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bookmarkStart w:id="9" w:name="sub_104"/>
      <w:bookmarkEnd w:id="9"/>
      <w:r w:rsidRPr="00154B60">
        <w:rPr>
          <w:rFonts w:ascii="inherit" w:eastAsia="Times New Roman" w:hAnsi="inherit" w:cs="Arial"/>
          <w:b/>
          <w:bCs/>
          <w:color w:val="00387E"/>
          <w:kern w:val="36"/>
          <w:sz w:val="36"/>
          <w:szCs w:val="36"/>
          <w:bdr w:val="none" w:sz="0" w:space="0" w:color="auto" w:frame="1"/>
          <w:lang w:eastAsia="ru-RU"/>
        </w:rPr>
        <w:t xml:space="preserve">9. Оценка эффективности использования </w:t>
      </w:r>
      <w:proofErr w:type="gramStart"/>
      <w:r w:rsidRPr="00154B60">
        <w:rPr>
          <w:rFonts w:ascii="inherit" w:eastAsia="Times New Roman" w:hAnsi="inherit" w:cs="Arial"/>
          <w:b/>
          <w:bCs/>
          <w:color w:val="00387E"/>
          <w:kern w:val="36"/>
          <w:sz w:val="36"/>
          <w:szCs w:val="36"/>
          <w:bdr w:val="none" w:sz="0" w:space="0" w:color="auto" w:frame="1"/>
          <w:lang w:eastAsia="ru-RU"/>
        </w:rPr>
        <w:t>средств  бюджета</w:t>
      </w:r>
      <w:proofErr w:type="gramEnd"/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средств  бюджета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 следующей формуле: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69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Э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ис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= СР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/ СС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уз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, где: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Э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ис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- эффективность использования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средств  бюджета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- степень реализации мероприятий, полностью или частично финансируемых из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средств  бюджета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СС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уз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степень соответствия запланированному уровню расходов из средств бюджета.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Если доля финансового обеспечения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реализации  основного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мероприятия из бюджета составляет менее 75%, по решению координатора муниципальной программы показатель оценки эффективности использования средств 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69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Э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ис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= СР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/ СС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уз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, где: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Э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ис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эффективность использования финансовых ресурсов на реализацию основного мероприятия;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степень реализации всех мероприятий;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СС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уз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степень соответствия запланированному уровню расходов из всех источников.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bookmarkStart w:id="10" w:name="sub_105"/>
      <w:bookmarkEnd w:id="10"/>
      <w:r w:rsidRPr="00154B60">
        <w:rPr>
          <w:rFonts w:ascii="inherit" w:eastAsia="Times New Roman" w:hAnsi="inherit" w:cs="Arial"/>
          <w:b/>
          <w:bCs/>
          <w:color w:val="00387E"/>
          <w:kern w:val="36"/>
          <w:sz w:val="36"/>
          <w:szCs w:val="36"/>
          <w:bdr w:val="none" w:sz="0" w:space="0" w:color="auto" w:frame="1"/>
          <w:lang w:eastAsia="ru-RU"/>
        </w:rPr>
        <w:t>10. Оценка степени достижения целей и решения задач</w:t>
      </w:r>
    </w:p>
    <w:p w:rsidR="00154B60" w:rsidRPr="00154B60" w:rsidRDefault="00154B60" w:rsidP="00154B60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00387E"/>
          <w:kern w:val="36"/>
          <w:sz w:val="36"/>
          <w:szCs w:val="36"/>
          <w:bdr w:val="none" w:sz="0" w:space="0" w:color="auto" w:frame="1"/>
          <w:lang w:eastAsia="ru-RU"/>
        </w:rPr>
        <w:t>основного мероприятия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1" w:name="sub_1051"/>
      <w:bookmarkEnd w:id="11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10.1.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2" w:name="sub_1052"/>
      <w:bookmarkEnd w:id="12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10.2. Степень достижения планового значения целевого показателя рассчитывается по следующим формулам: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69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СД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= ЗП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п/пф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/ ЗП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СД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= ЗП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/ ЗП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п/пф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, где: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СД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степень достижения планового значения целевого показателя основного мероприятия;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п/пф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-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значение целевого показателя основного мероприятия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фактически достигнутое на конец отчетного периода;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плановое значение целевого показателя основного мероприятия.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3" w:name="sub_1053"/>
      <w:bookmarkEnd w:id="13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10.3. Степень реализации основного мероприятия рассчитывается по формуле: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032000" cy="596900"/>
                <wp:effectExtent l="0" t="0" r="0" b="0"/>
                <wp:docPr id="7" name="Прямоугольник 7" descr="C: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84657" id="Прямоугольник 7" o:spid="_x0000_s1026" style="width:160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RdnAQMAAPsFAAAOAAAAZHJzL2Uyb0RvYy54bWysVMtu1DAU3SPxD5b3aR7NPBI1rdp5IKQC&#10;lQq7SsiTOBOLxA62ZzIFISGxReIT+Ag2iEe/If0jrp2Z6UzZICAL6/rem3Nfx/foZFWVaEmlYoIn&#10;2D/wMKI8FRnj8wS/eD51hhgpTXhGSsFpgq+pwifHDx8cNXVMA1GIMqMSAQhXcVMnuNC6jl1XpQWt&#10;iDoQNeVgzIWsiIarnLuZJA2gV6UbeF7fbYTMailSqhRox50RH1v8PKepfpbnimpUJhhy0/aU9pyZ&#10;0z0+IvFckrpg6ToN8hdZVIRxCLqFGhNN0EKy36AqlkqhRK4PUlG5Is9ZSm0NUI3v3avmsiA1tbVA&#10;c1S9bZP6f7Dp0+WFRCxL8AAjTioYUfv59v3tp/ZHe3P7of3S3rTfbz+2P9uv7TcEPhlVKfRvFF9p&#10;WtVXlRKFrsq0ZLV/5flXRnjJKjKnnhcczFluOtzUKoZAl/WFND1S9blIXynExaggfE5PVQ1zAvZA&#10;BhuVlKIpKMmgVN9AuHsY5qIADc2aJyKDnMlCC9v/VS4rEwM6i1Z2zNfbMdOVRikoA+8QqANsSMHW&#10;i/oRyCYEiTd/11LpR1RUyAgJlpCeRSfLc6U7142LCcbFlJUl6Elc8j0FYHYaiA2/GpvJwjLjbeRF&#10;k+FkGDph0J84oTceO6fTUej0p/6gNz4cj0Zj/52J64dxwbKMchNmw1I//DMWrN9Lx68tT5UoWWbg&#10;TEpKzmejUqIlgVcytd+6ITtu7n4atl9Qy72S/CD0zoLImfaHAyechj0nGnhDx/Ojs6jvhVE4nu6X&#10;dM44/feSUJPgqBf07JR2kr5XG0zdDL6b4J5bxTTsoZJVCR5unUhsKDjhmR2tJqzs5J1WmPTvWgHj&#10;3gzaEtZwtKP/TGTXwFcpgE7APNiYIBRCvsGoge2TYPV6QSTFqHzMgfORH4ZmXdlL2BsEcJG7ltmu&#10;hfAUoBKsMerEke5W3KKWbF5AJN82hotTeCc5sxQ2b6jLav26YMPYStbb0Kyw3bv1utvZx78AAAD/&#10;/wMAUEsDBBQABgAIAAAAIQDUCGTA2wAAAAQBAAAPAAAAZHJzL2Rvd25yZXYueG1sTI9LS8RAEITv&#10;gv9haMGLuBMfiMZ0FlkQFxEWs4/zbKZNgpmebGY2if/e1oteCppqqr7K5pNr1UB9aDwjXM0SUMSl&#10;tw1XCJv18+U9qBANW9N6JoQvCjDPT08yk1o/8jsNRayUhHBIDUIdY5dqHcqanAkz3xGL9+F7Z6Kc&#10;faVtb0YJd62+TpI77UzD0lCbjhY1lZ/F0SGM5WrYrd9e9Opit/R8WB4WxfYV8fxsenoEFWmKf8/w&#10;gy/okAvT3h/ZBtUiyJD4q+LdSBWoPcLDbQI6z/R/+PwbAAD//wMAUEsBAi0AFAAGAAgAAAAhALaD&#10;OJL+AAAA4QEAABMAAAAAAAAAAAAAAAAAAAAAAFtDb250ZW50X1R5cGVzXS54bWxQSwECLQAUAAYA&#10;CAAAACEAOP0h/9YAAACUAQAACwAAAAAAAAAAAAAAAAAvAQAAX3JlbHMvLnJlbHNQSwECLQAUAAYA&#10;CAAAACEAPtkXZwEDAAD7BQAADgAAAAAAAAAAAAAAAAAuAgAAZHJzL2Uyb0RvYy54bWxQSwECLQAU&#10;AAYACAAAACEA1AhkwNsAAAAEAQAADwAAAAAAAAAAAAAAAABb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степень реализации основного мероприятия;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СД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степень достижения планового значения основного мероприятия;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N - число целевых показателей основного мероприятия.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 использовании данной формуле в случаях, если СД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&gt;1, значение СД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принимается равным 1.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1993900" cy="596900"/>
                <wp:effectExtent l="0" t="0" r="0" b="0"/>
                <wp:docPr id="6" name="Прямоугольник 6" descr="C: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3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AE282" id="Прямоугольник 6" o:spid="_x0000_s1026" style="width:157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vZ/wIAAPsFAAAOAAAAZHJzL2Uyb0RvYy54bWysVM2O0zAQviPxDpbvaZJu2m2iTVdLfxDS&#10;Aist3CohN3Eai8QOttvsgpCQuCLxCDwEF8TPPkP6RoydttvuXhCQgzWemXzz93lOTq/KAq2oVEzw&#10;GPsdDyPKE5EyvojxyxdTZ4CR0oSnpBCcxviaKnw6fPjgpK4i2hW5KFIqEYBwFdVVjHOtq8h1VZLT&#10;kqiOqCgHYyZkSTRc5cJNJakBvSzcruf13VrItJIioUqBdtwa8dDiZxlN9PMsU1SjIsaQm7antOfc&#10;nO7whEQLSaqcJZs0yF9kURLGIegOakw0QUvJ7kGVLJFCiUx3ElG6IstYQm0NUI3v3anmMicVtbVA&#10;c1S1a5P6f7DJs9WFRCyNcR8jTkoYUfNl/WH9ufnZ3Kw/Nl+bm+bH+lPzq/nWfEfgk1KVQP9G0UzT&#10;spqVSuS6LJKCVf7M82dGeMVKsqCeF3QWLDMdrisVQaDL6kKaHqnqXCSvFeJilBO+oGeqgjkBeyCD&#10;rUpKUeeUpFCqbyDcAwxzUYCG5vVTkULOZKmF7f9VJksTAzqLruyYr3djplcaJaD0w/Ao9IANCdh6&#10;Yd/IJgSJtn9XUunHVJTICDGWkJ5FJ6tzpVvXrYsJxsWUFQXoSVTwAwVgthqIDb8am8nCMuNd6IWT&#10;wWQQOEG3P3ECbzx2zqajwOlP/ePe+Gg8Go399yauH0Q5S1PKTZgtS/3gz1iweS8tv3Y8VaJgqYEz&#10;KSm5mI8KiVYEXsnUfpuG7Lm5h2nYfkEtd0ryu4H3qBs60/7g2AmmQc8Jj72B4/nho7DvBWEwnh6W&#10;dM44/feSUB3jsNft2SntJX2nNs9+92sjUck07KGClTEe7JxIZCg44akdrSasaOW9Vpj0b1sB494O&#10;2hLWcLSl/1yk18BXKYBOwDzYmCDkQr7FqIbtE2P1Zkkkxah4woHzoR8EZl3ZS9A77sJF7lvm+xbC&#10;E4CKscaoFUe6XXHLSrJFDpF82xguzuCdZMxS2LyhNqvN64INYyvZbEOzwvbv1ut2Zw9/AwAA//8D&#10;AFBLAwQUAAYACAAAACEAzJe7Y9sAAAAEAQAADwAAAGRycy9kb3ducmV2LnhtbEyPQUvDQBCF74L/&#10;YRnBi9hNVURjNkUKYhGhmGrP0+yYBLOzaXabxH/v1IteZni84c33ssXkWjVQHxrPBuazBBRx6W3D&#10;lYH3zdPlHagQkS22nsnANwVY5KcnGabWj/xGQxErJSEcUjRQx9ilWoeyJodh5jti8T597zCK7Ctt&#10;exwl3LX6KklutcOG5UONHS1rKr+KgzMwluthu3l91uuL7crzfrVfFh8vxpyfTY8PoCJN8e8YjviC&#10;Drkw7fyBbVCtASkSf6d41/MbkTsD97J1nun/8PkPAAAA//8DAFBLAQItABQABgAIAAAAIQC2gziS&#10;/gAAAOEBAAATAAAAAAAAAAAAAAAAAAAAAABbQ29udGVudF9UeXBlc10ueG1sUEsBAi0AFAAGAAgA&#10;AAAhADj9If/WAAAAlAEAAAsAAAAAAAAAAAAAAAAALwEAAF9yZWxzLy5yZWxzUEsBAi0AFAAGAAgA&#10;AAAhAAkrW9n/AgAA+wUAAA4AAAAAAAAAAAAAAAAALgIAAGRycy9lMm9Eb2MueG1sUEsBAi0AFAAG&#10;AAgAAAAhAMyXu2PbAAAABAEAAA8AAAAAAAAAAAAAAAAAWQ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k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удельный вес, отражающий значимость целевого показателя, </w:t>
      </w:r>
      <w:r w:rsidRPr="00154B60">
        <w:rPr>
          <w:rFonts w:ascii="inherit" w:eastAsia="Times New Roman" w:hAnsi="inherit" w:cs="Arial"/>
          <w:noProof/>
          <w:color w:val="333333"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419100" cy="330200"/>
                <wp:effectExtent l="0" t="0" r="0" b="0"/>
                <wp:docPr id="5" name="Прямоугольник 5" descr="C: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E4D5C" id="Прямоугольник 5" o:spid="_x0000_s1026" style="width:33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bT/wIAAPoFAAAOAAAAZHJzL2Uyb0RvYy54bWysVNuO0zAQfUfiHyy/p0m66SXRpqulF4S0&#10;wEoLb5WQmziNRWIH2226ICQkXpH4BD6CF8RlvyH9I8buZdvdFwTkwbI9kzNnZo7n9GxVFmhJpWKC&#10;x9hveRhRnoiU8XmMX76YOH2MlCY8JYXgNMbXVOGzwcMHp3UV0bbIRZFSiQCEq6iuYpxrXUWuq5Kc&#10;lkS1REU5GDMhS6LhKOduKkkN6GXhtj2v69ZCppUUCVUKbkcbIx5Y/CyjiX6eZYpqVMQYuGm7SrvO&#10;zOoOTkk0l6TKWbKlQf6CRUkYh6B7qBHRBC0kuwdVskQKJTLdSkTpiixjCbU5QDa+dyebq5xU1OYC&#10;xVHVvkzq/8Emz5aXErE0xh2MOCmhRc2X9Yf15+Znc7P+2Hxtbpof60/Nr+Zb8x2BT0pVAvUbRlNN&#10;y2paKpHrskgKVvlTz5+azStWkjmF5rTmLDMVrisVQaCr6lKaGqnqQiSvFeJimBM+p+eqgj6BeoDB&#10;7kpKUeeUpJCqbyDcIwxzUICGZvVTkQJnstDC1n+VydLEgMqilW3z9b7NdKVRApeBH/oeiCEB08mJ&#10;BzKyEUi0+7mSSj+mokRmE2MJ7Cw4WV4obciQaOdiYnExYUVhlVTwowtw3NxAaPjV2AwJK4x3oReO&#10;++N+4ATt7tgJvNHIOZ8MA6c78Xud0cloOBz5701cP4hylqaUmzA7kfrBn4lg+1w28trLVImCpQbO&#10;UFJyPhsWEi0JPJKJ/bYFOXBzj2nYIkAud1Ly24H3qB06k26/5wSToOOEPa/veH74KOx6QRiMJscp&#10;XTBO/z0lVMc47LQ7tksHpO/k5tnvfm4kKpmGMVSwMsb9vROJjALHPLWt1YQVm/1BKQz921JAu3eN&#10;tno1Et2ofybSa5CrFCAnUB4MTNjkQr7FqIbhE2P1ZkEkxah4wkHyoR8EZlrZQ9DpteEgDy2zQwvh&#10;CUDFWGO02Q71ZsItKsnmOUTybWG4OIdnkjErYfOENqy2jwsGjM1kOwzNBDs8W6/bkT34DQAA//8D&#10;AFBLAwQUAAYACAAAACEAAtc6KtoAAAADAQAADwAAAGRycy9kb3ducmV2LnhtbEyPQUvDQBCF74L/&#10;YRnBi9iNBYPETIoUxCJCMdWet9kxCWZn0+w2if/e0YteHjze8N43+Wp2nRppCK1nhJtFAoq48rbl&#10;GuFt93h9BypEw9Z0ngnhiwKsivOz3GTWT/xKYxlrJSUcMoPQxNhnWoeqIWfCwvfEkn34wZkodqi1&#10;Hcwk5a7TyyRJtTMty0Jjelo3VH2WJ4cwVdtxv3t50tur/cbzcXNcl+/PiJcX88M9qEhz/DuGH3xB&#10;h0KYDv7ENqgOQR6JvypZmoo7INwuE9BFrv+zF98AAAD//wMAUEsBAi0AFAAGAAgAAAAhALaDOJL+&#10;AAAA4QEAABMAAAAAAAAAAAAAAAAAAAAAAFtDb250ZW50X1R5cGVzXS54bWxQSwECLQAUAAYACAAA&#10;ACEAOP0h/9YAAACUAQAACwAAAAAAAAAAAAAAAAAvAQAAX3JlbHMvLnJlbHNQSwECLQAUAAYACAAA&#10;ACEAXt8m0/8CAAD6BQAADgAAAAAAAAAAAAAAAAAuAgAAZHJzL2Uyb0RvYy54bWxQSwECLQAUAAYA&#10;CAAAACEAAtc6KtoAAAADAQAADwAAAAAAAAAAAAAAAABZ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=1.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bookmarkStart w:id="14" w:name="sub_106"/>
      <w:bookmarkEnd w:id="14"/>
      <w:r w:rsidRPr="00154B60">
        <w:rPr>
          <w:rFonts w:ascii="inherit" w:eastAsia="Times New Roman" w:hAnsi="inherit" w:cs="Arial"/>
          <w:b/>
          <w:bCs/>
          <w:color w:val="00387E"/>
          <w:kern w:val="36"/>
          <w:sz w:val="36"/>
          <w:szCs w:val="36"/>
          <w:bdr w:val="none" w:sz="0" w:space="0" w:color="auto" w:frame="1"/>
          <w:lang w:eastAsia="ru-RU"/>
        </w:rPr>
        <w:t>11. Оценка эффективности реализации основного мероприятия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5" w:name="sub_1061"/>
      <w:bookmarkEnd w:id="15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11.1.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ЭР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= СР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154B60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  <w:lang w:eastAsia="ru-RU"/>
        </w:rPr>
        <w:t>х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Э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ис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, где: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ЭР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эффективность реализации основного мероприятия;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степень реализации основного мероприятия;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Э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ис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6" w:name="sub_1062"/>
      <w:bookmarkEnd w:id="16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11.2. Эффективность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реализации  основного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мероприятия признается высокой в случае, если значение ЭР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составляет не менее 0,9.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Эффективность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реализации  основного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мероприятия признается средней в случае, если значение ЭР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составляет не менее 0,8.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Эффективность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реализации  основного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мероприятия признается удовлетворительной в случае, если значение ЭР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составляет не менее 0,7.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 остальных случаях эффективность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реализации  основного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мероприятия признается неудовлетворительной.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bookmarkStart w:id="17" w:name="sub_107"/>
      <w:bookmarkEnd w:id="17"/>
      <w:r w:rsidRPr="00154B60">
        <w:rPr>
          <w:rFonts w:ascii="inherit" w:eastAsia="Times New Roman" w:hAnsi="inherit" w:cs="Arial"/>
          <w:b/>
          <w:bCs/>
          <w:color w:val="00387E"/>
          <w:kern w:val="36"/>
          <w:sz w:val="36"/>
          <w:szCs w:val="36"/>
          <w:bdr w:val="none" w:sz="0" w:space="0" w:color="auto" w:frame="1"/>
          <w:lang w:eastAsia="ru-RU"/>
        </w:rPr>
        <w:t>12. Оценка степени достижения целей и решения задач</w:t>
      </w:r>
    </w:p>
    <w:p w:rsidR="00154B60" w:rsidRPr="00154B60" w:rsidRDefault="00154B60" w:rsidP="00154B60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154B60">
        <w:rPr>
          <w:rFonts w:ascii="inherit" w:eastAsia="Times New Roman" w:hAnsi="inherit" w:cs="Arial"/>
          <w:b/>
          <w:bCs/>
          <w:color w:val="00387E"/>
          <w:kern w:val="36"/>
          <w:sz w:val="36"/>
          <w:szCs w:val="36"/>
          <w:bdr w:val="none" w:sz="0" w:space="0" w:color="auto" w:frame="1"/>
          <w:lang w:eastAsia="ru-RU"/>
        </w:rPr>
        <w:t>муниципальной программы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8" w:name="sub_1071"/>
      <w:bookmarkEnd w:id="18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12.1.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9" w:name="sub_1072"/>
      <w:bookmarkEnd w:id="19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12.2.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69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СД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= ЗП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мпф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/ ЗП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69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СД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= ЗП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/ ЗП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мпф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, где: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СД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степень достижения планового значения целевого показателя, характеризующего цели и задачи муниципальной программы;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мпф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плановое значение целевого показателя, характеризующего цели и задачи муниципальной программы.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0" w:name="sub_1073"/>
      <w:bookmarkEnd w:id="20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12.3. Степень реализации муниципальной программы рассчитывается по формуле: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1981200" cy="596900"/>
                <wp:effectExtent l="0" t="0" r="0" b="0"/>
                <wp:docPr id="4" name="Прямоугольник 4" descr="C:\temp\msohtmlclip1\01\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87624" id="Прямоугольник 4" o:spid="_x0000_s1026" style="width:156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ox/wIAAPsFAAAOAAAAZHJzL2Uyb0RvYy54bWysVM2O0zAQviPxDpbvaZKSdpto09VufxDS&#10;Aist3CohN3Eai8QOttvsgpCQuCLxCDwEF8TPPkP6RoydttvuXhCQgzWemXzz93mOT67KAq2oVEzw&#10;GPsdDyPKE5EyvojxyxdTZ4CR0oSnpBCcxviaKnwyfPjguK4i2hW5KFIqEYBwFdVVjHOtq8h1VZLT&#10;kqiOqCgHYyZkSTRc5cJNJakBvSzcruf13VrItJIioUqBdtwa8dDiZxlN9PMsU1SjIsaQm7antOfc&#10;nO7wmEQLSaqcJZs0yF9kURLGIegOakw0QUvJ7kGVLJFCiUx3ElG6IstYQm0NUI3v3anmMicVtbVA&#10;c1S1a5P6f7DJs9WFRCyNcYARJyWMqPmy/rD+3PxsbtYfm6/NTfNj/an51XxrviPwSalKoH+jaKZp&#10;Wc1KJXJdFknBKn/m+TMjvGIlWVDPG3QWLDMdrisVQaDL6kKaHqnqXCSvFeJilBO+oKeqgjkBeyCD&#10;rUpKUeeUpFCqbyDcAwxzUYCG5vVTkULOZKmF7f9VJksTAzqLruyYr3djplcaJaD0w4EP3MEoAVsv&#10;7IcgmxAk2v5dSaUfU1EiI8RYQnoWnazOlW5dty4mGBdTVhSgJ1HBDxSA2WogNvxqbCYLy4x3oRdO&#10;BpNB4ATd/sQJvPHYOZ2OAqc/9Y9640fj0Wjsvzdx/SDKWZpSbsJsWeoHf8aCzXtp+bXjqRIFSw2c&#10;SUnJxXxUSLQi8Eqm9ts0ZM/NPUzD9gtquVOS3w28s27oTPuDIyeYBj0nPPIGjueHZ2HfC8JgPD0s&#10;6Zxx+u8loTrGYa/bs1PaS/pObZ797tdGopJp2EMFK2M82DmRyFBwwlM7Wk1Y0cp7rTDp37YCxr0d&#10;tCWs4WhL/7lIr4GvUgCdgHmwMUHIhXyLUQ3bJ8bqzZJIilHxhAPnQz8IzLqyl6B31IWL3LfM9y2E&#10;JwAVY41RK450u+KWlWSLHCL5tjFcnMI7yZilsHlDbVab1wUbxlay2YZmhe3frdftzh7+BgAA//8D&#10;AFBLAwQUAAYACAAAACEAgpkHZtsAAAAEAQAADwAAAGRycy9kb3ducmV2LnhtbEyPQUvDQBCF74L/&#10;YRnBi9hNq4jGTIoUxCJCMdWet9kxCWZn0+w2if/e0YteHjze8N432XJyrRqoD41nhPksAUVcettw&#10;hfC2fby8BRWiYWtaz4TwRQGW+elJZlLrR36loYiVkhIOqUGoY+xSrUNZkzNh5jtiyT5870wU21fa&#10;9maUctfqRZLcaGcaloXadLSqqfwsjg5hLDfDbvvypDcXu7Xnw/qwKt6fEc/Ppod7UJGm+HcMP/iC&#10;Drkw7f2RbVAtgjwSf1Wyq/lC7B7h7joBnWf6P3z+DQAA//8DAFBLAQItABQABgAIAAAAIQC2gziS&#10;/gAAAOEBAAATAAAAAAAAAAAAAAAAAAAAAABbQ29udGVudF9UeXBlc10ueG1sUEsBAi0AFAAGAAgA&#10;AAAhADj9If/WAAAAlAEAAAsAAAAAAAAAAAAAAAAALwEAAF9yZWxzLy5yZWxzUEsBAi0AFAAGAAgA&#10;AAAhAOu4+jH/AgAA+wUAAA4AAAAAAAAAAAAAAAAALgIAAGRycy9lMm9Eb2MueG1sUEsBAi0AFAAG&#10;AAgAAAAhAIKZB2bbAAAABAEAAA8AAAAAAAAAAAAAAAAAWQ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степень реализации муниципальной программы;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СД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М - число целевых показателей, характеризующих цели и задачи муниципальной программы.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 использовании данной формулы в случаях, если СД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&gt;1, значение СД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мппз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принимается равным 1.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1993900" cy="596900"/>
                <wp:effectExtent l="0" t="0" r="0" b="0"/>
                <wp:docPr id="3" name="Прямоугольник 3" descr="C:\temp\msohtmlclip1\01\clip_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3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88BBA" id="Прямоугольник 3" o:spid="_x0000_s1026" style="width:157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0J/wIAAPsFAAAOAAAAZHJzL2Uyb0RvYy54bWysVM1u1DAQviPxDpbvaZJt9idR06psGoRU&#10;oFLhVgl5EyexSOxgu80WhITEFYlH4CG4IH76DOkbMXZ2t9v2goAcLHvG+Wa+mc+zd7BsanRBpWKC&#10;x9jf8TCiPBM542WMX75InRlGShOek1pwGuNLqvDB/sMHe10b0ZGoRJ1TiQCEq6hrY1xp3Uauq7KK&#10;NkTtiJZycBZCNkTDUZZuLkkH6E3tjjxv4nZC5q0UGVUKrMngxPsWvyhopp8XhaIa1TGG3LRdpV0X&#10;ZnX390hUStJWLFulQf4ii4YwDkE3UAnRBJ1Ldg+qYZkUShR6JxONK4qCZdRyADa+d4fNaUVaarlA&#10;cVS7KZP6f7DZs4sTiVge412MOGmgRf2X6w/Xn/uf/dX1x/5rf9X/uP7U/+q/9d8R3MmpyqB+8+hM&#10;06Y9a5SodFNnNWv9M88/M5tXrCElBTo7JStMhbtWRRDotD2RpkaqPRbZa4W4mFeEl/RQtdAnUA9k&#10;sDZJKbqKkhyo+gbCvYVhDgrQ0KJ7KnLImZxrYeu/LGRjYkBl0dK2+XLTZrrUKAOjH4a7oQdqyMA3&#10;Didmb0KQaP13K5V+TEWDzCbGEtKz6OTiWOnh6vqKCcZFyuoa7CSq+S0DYA4WiA2/Gp/JwirjXeiF&#10;R7OjWeAEo8mRE3hJ4hym88CZpP50nOwm83nivzdx/SCqWJ5TbsKsVeoHf6aC1XsZ9LXRqRI1yw2c&#10;SUnJcjGvJbog8EpS+60KsnXNvZ2GrRdwuUPJHwXeo1HopJPZ1AnSYOyEU2/meH74KJx4QRgk6W1K&#10;x4zTf6eEuhiH49HYdmkr6TvcPPvd50aihmmYQzVrYjzbXCKRkeARz21rNWH1sN8qhUn/phTQ7nWj&#10;rWCNRgf5L0R+CXqVAuQEyoOJCZtKyLcYdTB9YqzenBNJMaqfcNB86AeBGVf2EIynIzjIbc9i20N4&#10;BlAx1hgN27keRtx5K1lZQSTfFoaLQ3gnBbMSNm9oyGr1umDCWCaraWhG2PbZ3rqZ2fu/AQAA//8D&#10;AFBLAwQUAAYACAAAACEAzJe7Y9sAAAAEAQAADwAAAGRycy9kb3ducmV2LnhtbEyPQUvDQBCF74L/&#10;YRnBi9hNVURjNkUKYhGhmGrP0+yYBLOzaXabxH/v1IteZni84c33ssXkWjVQHxrPBuazBBRx6W3D&#10;lYH3zdPlHagQkS22nsnANwVY5KcnGabWj/xGQxErJSEcUjRQx9ilWoeyJodh5jti8T597zCK7Ctt&#10;exwl3LX6KklutcOG5UONHS1rKr+KgzMwluthu3l91uuL7crzfrVfFh8vxpyfTY8PoCJN8e8YjviC&#10;Drkw7fyBbVCtASkSf6d41/MbkTsD97J1nun/8PkPAAAA//8DAFBLAQItABQABgAIAAAAIQC2gziS&#10;/gAAAOEBAAATAAAAAAAAAAAAAAAAAAAAAABbQ29udGVudF9UeXBlc10ueG1sUEsBAi0AFAAGAAgA&#10;AAAhADj9If/WAAAAlAEAAAsAAAAAAAAAAAAAAAAALwEAAF9yZWxzLy5yZWxzUEsBAi0AFAAGAAgA&#10;AAAhAFGu/Qn/AgAA+wUAAA4AAAAAAAAAAAAAAAAALgIAAGRycy9lMm9Eb2MueG1sUEsBAi0AFAAG&#10;AAgAAAAhAMyXu2PbAAAABAEAAA8AAAAAAAAAAAAAAAAAWQ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k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удельный вес, отражающий значимость показателя, </w:t>
      </w:r>
      <w:r w:rsidRPr="00154B60">
        <w:rPr>
          <w:rFonts w:ascii="inherit" w:eastAsia="Times New Roman" w:hAnsi="inherit" w:cs="Arial"/>
          <w:noProof/>
          <w:color w:val="333333"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419100" cy="330200"/>
                <wp:effectExtent l="0" t="0" r="0" b="0"/>
                <wp:docPr id="2" name="Прямоугольник 2" descr="C: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9583E" id="Прямоугольник 2" o:spid="_x0000_s1026" style="width:33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iF/wIAAPoFAAAOAAAAZHJzL2Uyb0RvYy54bWysVNuO0zAQfUfiHyy/p0m66SXRpqulF4S0&#10;wEoLb5WQmziNRWIH2226ICQkXpH4BD6CF8RlvyH9I8buZdvdFwTkwbI9kzNnZo7n9GxVFmhJpWKC&#10;x9hveRhRnoiU8XmMX76YOH2MlCY8JYXgNMbXVOGzwcMHp3UV0bbIRZFSiQCEq6iuYpxrXUWuq5Kc&#10;lkS1REU5GDMhS6LhKOduKkkN6GXhtj2v69ZCppUUCVUKbkcbIx5Y/CyjiX6eZYpqVMQYuGm7SrvO&#10;zOoOTkk0l6TKWbKlQf6CRUkYh6B7qBHRBC0kuwdVskQKJTLdSkTpiixjCbU5QDa+dyebq5xU1OYC&#10;xVHVvkzq/8Emz5aXErE0xm2MOCmhRc2X9Yf15+Znc7P+2Hxtbpof60/Nr+Zb8x2BT0pVAvUbRlNN&#10;y2paKpHrskgKVvlTz5+azStWkjmF5rTmLDMVrisVQaCr6lKaGqnqQiSvFeJimBM+p+eqgj6BeoDB&#10;7kpKUeeUpJCqbyDcIwxzUICGZvVTkQJnstDC1n+VydLEgMqilW3z9b7NdKVRApeBH/oeiCEB08mJ&#10;BzKyEUi0+7mSSj+mokRmE2MJ7Cw4WV4obciQaOdiYnExYUVhlVTwowtw3NxAaPjV2AwJK4x3oReO&#10;++N+4ATt7tgJvNHIOZ8MA6c78Xud0cloOBz5701cP4hylqaUmzA7kfrBn4lg+1w28trLVImCpQbO&#10;UFJyPhsWEi0JPJKJ/bYFOXBzj2nYIkAud1Ly24H3qB06k26/5wSToOOEPa/veH74KOx6QRiMJscp&#10;XTBO/z0lVMc47LQ7tksHpO/k5tnvfm4kKpmGMVSwMsb9vROJjALHPLWt1YQVm/1BKQz921JAu3eN&#10;tno1Et2ofybSa5CrFCAnUB4MTNjkQr7FqIbhE2P1ZkEkxah4wkHyoR8EZlrZQ9DpteEgDy2zQwvh&#10;CUDFWGO02Q71ZsItKsnmOUTybWG4OIdnkjErYfOENqy2jwsGjM1kOwzNBDs8W6/bkT34DQAA//8D&#10;AFBLAwQUAAYACAAAACEAAtc6KtoAAAADAQAADwAAAGRycy9kb3ducmV2LnhtbEyPQUvDQBCF74L/&#10;YRnBi9iNBYPETIoUxCJCMdWet9kxCWZn0+w2if/e0YteHjze8N43+Wp2nRppCK1nhJtFAoq48rbl&#10;GuFt93h9BypEw9Z0ngnhiwKsivOz3GTWT/xKYxlrJSUcMoPQxNhnWoeqIWfCwvfEkn34wZkodqi1&#10;Hcwk5a7TyyRJtTMty0Jjelo3VH2WJ4cwVdtxv3t50tur/cbzcXNcl+/PiJcX88M9qEhz/DuGH3xB&#10;h0KYDv7ENqgOQR6JvypZmoo7INwuE9BFrv+zF98AAAD//wMAUEsBAi0AFAAGAAgAAAAhALaDOJL+&#10;AAAA4QEAABMAAAAAAAAAAAAAAAAAAAAAAFtDb250ZW50X1R5cGVzXS54bWxQSwECLQAUAAYACAAA&#10;ACEAOP0h/9YAAACUAQAACwAAAAAAAAAAAAAAAAAvAQAAX3JlbHMvLnJlbHNQSwECLQAUAAYACAAA&#10;ACEAHRoIhf8CAAD6BQAADgAAAAAAAAAAAAAAAAAuAgAAZHJzL2Uyb0RvYy54bWxQSwECLQAUAAYA&#10;CAAAACEAAtc6KtoAAAADAQAADwAAAAAAAAAAAAAAAABZ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= 1.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bookmarkStart w:id="21" w:name="sub_108"/>
      <w:bookmarkEnd w:id="21"/>
      <w:r w:rsidRPr="00154B60">
        <w:rPr>
          <w:rFonts w:ascii="inherit" w:eastAsia="Times New Roman" w:hAnsi="inherit" w:cs="Arial"/>
          <w:b/>
          <w:bCs/>
          <w:color w:val="00387E"/>
          <w:kern w:val="36"/>
          <w:sz w:val="36"/>
          <w:szCs w:val="36"/>
          <w:bdr w:val="none" w:sz="0" w:space="0" w:color="auto" w:frame="1"/>
          <w:lang w:eastAsia="ru-RU"/>
        </w:rPr>
        <w:t>13. Оценка эффективности реализации муниципальной программы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2" w:name="sub_1081"/>
      <w:bookmarkEnd w:id="22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13.1.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238500" cy="622300"/>
                <wp:effectExtent l="0" t="0" r="0" b="0"/>
                <wp:docPr id="1" name="Прямоугольник 1" descr="C:\temp\msohtmlclip1\01\clip_image0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1FD9F" id="Прямоугольник 1" o:spid="_x0000_s1026" style="width:25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A8/gIAAPsFAAAOAAAAZHJzL2Uyb0RvYy54bWysVN1u0zAUvkfiHSzfp/lp+pNo6TTaFSEN&#10;mDS4m4TcxGksEjvYXrOBkJC4ReIReAhuED97hvSNOHbarttuEJAL6/ick+/8fT4Hh5dViVZUKiZ4&#10;gv2ehxHlqcgYXyb45Yu5M8ZIacIzUgpOE3xFFT6cPHxw0NQxDUQhyoxKBCBcxU2d4ELrOnZdlRa0&#10;IqonasrBmAtZEQ1XuXQzSRpAr0o38Lyh2wiZ1VKkVCnQzjojnlj8PKepfp7nimpUJhhy0/aU9lyY&#10;050ckHgpSV2wdJMG+YssKsI4BN1BzYgm6EKye1AVS6VQIte9VFSuyHOWUlsDVON7d6o5K0hNbS3Q&#10;HFXv2qT+H2z6bHUqEctgdhhxUsGI2i/rD+vP7c/2ev2x/dpetz/Wn9pf7bf2OwKfjKoU+jeNzzWt&#10;6vNKiUJXZVqy2j/3/HMjvGIVWVLPD3pLlpsON7WKIdBZfSpNj1R9ItLXCnExLQhf0iNVw5y6DLYq&#10;KUVTUJJBqb6BcG9hmIsCNLRonooMciYXWtj+X+ayMjGgs+jSjvlqN2Z6qVEKyn7QHw88YEMKtmEQ&#10;9EE2IUi8/buWSj+mokJGSLCE9Cw6WZ0o3bluXUwwLuasLEFP4pLfUgBmp4HY8KuxmSwsM95FXnQ8&#10;Ph6HThgMj53Qm82co/k0dIZzfzSY9WfT6cx/b+L6YVywLKPchNmy1A//jAWb99Lxa8dTJUqWGTiT&#10;kpLLxbSUaEXglcztt2nInpt7Ow3bL6jlTkl+EHqPgsiZD8cjJ5yHAycaeWPH86NH0dALo3A2v13S&#10;CeP030tCTYKjQTCwU9pL+k5tnv3u10biimnYQyWrEjzeOZHYUPCYZ3a0mrCyk/daYdK/aQWMezto&#10;S1jD0Y7+C5FdAV+lADoB82BjglAI+RajBrZPgtWbCyIpRuUTDpyP/DA068pewsEogIvctyz2LYSn&#10;AJVgjVEnTnW34i5qyZYFRPJtY7g4gneSM0th84a6rDavCzaMrWSzDc0K279br5udPfkNAAD//wMA&#10;UEsDBBQABgAIAAAAIQBjFBg/3AAAAAQBAAAPAAAAZHJzL2Rvd25yZXYueG1sTI9BS8NAEIXvQv/D&#10;MgUvYncrKDVmU0pBLCKUptrzNjsmodnZNLtN4r939KKXB483vPdNuhxdI3rsQu1Jw3ymQCAV3tZU&#10;anjfP98uQIRoyJrGE2r4wgDLbHKVmsT6gXbY57EUXEIhMRqqGNtEylBU6EyY+RaJs0/fORPZdqW0&#10;nRm43DXyTqkH6UxNvFCZFtcVFqf84jQMxbY/7N9e5PbmsPF03pzX+cer1tfTcfUEIuIY/47hB5/R&#10;IWOmo7+QDaLRwI/EX+Xsfq7YHjU8LhTILJX/4bNvAAAA//8DAFBLAQItABQABgAIAAAAIQC2gziS&#10;/gAAAOEBAAATAAAAAAAAAAAAAAAAAAAAAABbQ29udGVudF9UeXBlc10ueG1sUEsBAi0AFAAGAAgA&#10;AAAhADj9If/WAAAAlAEAAAsAAAAAAAAAAAAAAAAALwEAAF9yZWxzLy5yZWxzUEsBAi0AFAAGAAgA&#10;AAAhANGo8Dz+AgAA+wUAAA4AAAAAAAAAAAAAAAAALgIAAGRycy9lMm9Eb2MueG1sUEsBAi0AFAAG&#10;AAgAAAAhAGMUGD/cAAAABAEAAA8AAAAAAAAAAAAAAAAAW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ЭР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эффективность реализации муниципальной программы;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степень реализации муниципальной программы;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ЭР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эффективность реализации основного мероприятия;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k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j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- коэффициент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значимости  основного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j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определяется по формуле: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69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k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j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= Ф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j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/ Ф, где: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Ф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j</w:t>
      </w: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- объем фактических расходов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из  бюджета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(кассового исполнения) на реализацию j-той основного мероприятия в отчетном году;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Ф - объем фактических расходов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из  бюджета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(кассового исполнения) на реализацию муниципальной программы;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j - количество основных мероприятий.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3" w:name="sub_1082"/>
      <w:bookmarkEnd w:id="23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13.2. Эффективность реализации муниципальной программы признается высокой в случае, если значение ЭРмп составляет не менее 0,90.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Реализация настоящей Программы должна обеспечить достижение следующих показателей: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осведомленность  молодежи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о негативных последствиях применения наркотических и сильнодействующих средств,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- создать условия, способствующие социальному становлению и развитию молодежи Старонижестеблиевского сельского поселения Красноармейского района.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- создать условия, способствующие личностному росту подростков и молодежи в интеллектуальной и творческой области.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Координатор ежегодно представляет информацию о ходе выполнения мероприятий Программы </w:t>
      </w:r>
      <w:proofErr w:type="gramStart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Главе  Старонижестеблиевского</w:t>
      </w:r>
      <w:proofErr w:type="gramEnd"/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  до 01 апреля года, следующего за отчетным, также  Отчет о реализации мероприятий Программы и использовании бюджетных средств администрация сельского поселения представляется Совету депутатов Старонижестеблиевского сельского поселения Красноармейского района.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Специалист 1 категории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 делам несовершеннолетних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154B60" w:rsidRPr="00154B60" w:rsidRDefault="00154B60" w:rsidP="00154B6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4B6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Л.И.Чернобривец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B682A"/>
    <w:multiLevelType w:val="multilevel"/>
    <w:tmpl w:val="A274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60"/>
    <w:rsid w:val="00154B60"/>
    <w:rsid w:val="00251257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BA005-6544-40CF-A4EB-74CD7C2D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1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60"/>
    <w:rPr>
      <w:color w:val="800080"/>
      <w:u w:val="single"/>
    </w:rPr>
  </w:style>
  <w:style w:type="paragraph" w:customStyle="1" w:styleId="email-icon">
    <w:name w:val="email-icon"/>
    <w:basedOn w:val="a"/>
    <w:rsid w:val="001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54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c3cb0979203cb341b65d0d6ab824c3973dc6fdf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1-37-10/2016-09-28-10-56-04/150-o-vnesenii-izmenenij-v-postanovlenie-administratsii-ot-11-dekabrya-2014-goda-376-o-protivodejstvii-nezakonnomu-oborotu-narkotikov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2018-08-07T13:45:00Z</dcterms:created>
  <dcterms:modified xsi:type="dcterms:W3CDTF">2018-08-07T13:45:00Z</dcterms:modified>
</cp:coreProperties>
</file>