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60" w:rsidRPr="00154B60" w:rsidRDefault="00154B60" w:rsidP="00154B60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154B6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постановление администрации от 11 декабря 2014 года № 376 о противодействии незаконному обороту наркотиков</w:t>
      </w:r>
    </w:p>
    <w:bookmarkEnd w:id="0"/>
    <w:p w:rsidR="00154B60" w:rsidRPr="00154B60" w:rsidRDefault="00154B60" w:rsidP="00154B60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Print">
              <a:hlinkClick xmlns:a="http://schemas.openxmlformats.org/drawingml/2006/main" r:id="rId5" tooltip="&quot;Print article &lt; О внесении изменений в постановление администрации от 11 декабря 2014 года № 376 о противодействии незаконному обороту наркотиков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внесении изменений в постановление администрации от 11 декабря 2014 года № 376 о противодействии незаконному обороту наркотиков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60" w:rsidRPr="00154B60" w:rsidRDefault="00154B60" w:rsidP="00154B60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АДМИНИСТРАЦИЯ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«__28__</w:t>
      </w:r>
      <w:proofErr w:type="gramStart"/>
      <w:r w:rsidRPr="00154B60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154B60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_12___2016г                                                                                                      №____552____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bdr w:val="none" w:sz="0" w:space="0" w:color="auto" w:frame="1"/>
          <w:lang w:eastAsia="ru-RU"/>
        </w:rPr>
        <w:t>станица Старонижестеблиевская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от 11 декабря 2014 года № 376</w:t>
      </w:r>
      <w:r w:rsidRPr="00154B6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"Противодействие незаконному обороту наркотиков Старонижестеблиевского сельского поселения</w:t>
      </w:r>
    </w:p>
    <w:p w:rsidR="00154B60" w:rsidRPr="00154B60" w:rsidRDefault="00154B60" w:rsidP="00154B6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района"</w:t>
      </w:r>
    </w:p>
    <w:p w:rsidR="00154B60" w:rsidRPr="00154B60" w:rsidRDefault="00154B60" w:rsidP="00154B6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Во исполнение Федерального закона от 6 октября 2003 года № 131-ФЗ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п о с т а н о в л я ю: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1.Внести изменение в муниципальную программу "Противодействие незаконному обороту наркотиков Старонижестеблиевского сельского поселения Красноармейского района" и читать ее в настоящей редакции (прилагается).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</w:t>
      </w:r>
      <w:proofErr w:type="gramStart"/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в пределах средств</w:t>
      </w:r>
      <w:proofErr w:type="gramEnd"/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 xml:space="preserve"> утвержденных бюджетом поселения на эти цели.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46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46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4.Постановление вступает в силу со дня его обнародования.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В.В. Новак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ЛИСТ СОГЛАСОВАНИЯ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 постановлению администрации Старонижестеблиевского сельского поселения Красноармейского района от _______________ № _________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 внесении изменений в постановление администрации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от 11 декабря 2014 года № 376 "Противодействие незаконному обороту наркотиков Старонижестеблиевского сельского поселения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Красноармейского района"</w:t>
      </w:r>
    </w:p>
    <w:p w:rsidR="00154B60" w:rsidRPr="00154B60" w:rsidRDefault="00154B60" w:rsidP="00154B60">
      <w:pPr>
        <w:shd w:val="clear" w:color="auto" w:fill="FFFFFF"/>
        <w:spacing w:before="120" w:after="12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 подготовлен и внесен:</w:t>
      </w:r>
    </w:p>
    <w:tbl>
      <w:tblPr>
        <w:tblW w:w="9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  <w:gridCol w:w="2323"/>
      </w:tblGrid>
      <w:tr w:rsidR="00154B60" w:rsidRPr="00154B60" w:rsidTr="00154B60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Специалист 1 категории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 делам несовершеннолетних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                   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              </w:t>
            </w:r>
          </w:p>
        </w:tc>
        <w:tc>
          <w:tcPr>
            <w:tcW w:w="2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ind w:left="-485" w:firstLine="485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Е.С.Лысенкова</w:t>
            </w:r>
          </w:p>
        </w:tc>
      </w:tr>
      <w:tr w:rsidR="00154B60" w:rsidRPr="00154B60" w:rsidTr="00154B60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 согласован:</w:t>
            </w:r>
          </w:p>
        </w:tc>
        <w:tc>
          <w:tcPr>
            <w:tcW w:w="2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Е.Е. Черепанова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 администрации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                                                             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 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2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 Коваленко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общего отдела администрации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2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Н.В. Супрун</w:t>
            </w:r>
          </w:p>
        </w:tc>
      </w:tr>
      <w:tr w:rsidR="00154B60" w:rsidRPr="00154B60" w:rsidTr="00154B60">
        <w:tc>
          <w:tcPr>
            <w:tcW w:w="7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558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от _____________ № ______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муниципальной  программы</w:t>
      </w:r>
      <w:proofErr w:type="gramEnd"/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"Противодействие незаконному обороту наркотиков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 сельского поселения Красноармейского района"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56"/>
      </w:tblGrid>
      <w:tr w:rsidR="00154B60" w:rsidRPr="00154B60" w:rsidTr="00154B60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муниципальная  программа</w:t>
            </w:r>
            <w:proofErr w:type="gramEnd"/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"Противодействие незаконному обороту наркотиков Старонижестеблиевского сельского поселения Красноармейского района"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Координатор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муниципальной  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Участники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Специалист 1 категории по делам несовершеннолетних администрации Старонижестеблиевского сельского поселения Красноармейского района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Цели муниципальной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снижения уровня наркомании среди населения Старонижестеблиевского сельского поселения Красноармейского района;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 защита жизни и здоровья граждан, их прав и свобод;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-выявление и ликвидация причин и условий, способствующих распространению наркомании, незаконному обороту наркотических и сильнодействующих веществ;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Перечень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целевых показателей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муниципальной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- участие в акциях и мероприятиях </w:t>
            </w: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направленных  на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снижения уровня наркомании среди населения;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1313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проведение спортивно-массовых мероприятий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пропагандирующих здоровый образ жизни;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-приобретение наглядной агитации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Этапы и сроки реализации муниципальной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2015-2017 годы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2015 год – 1,6 тысяч рублей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2016 год – 15,3 тысяч рублей</w:t>
            </w:r>
          </w:p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2017 год – 20,0 тысяч рублей</w:t>
            </w:r>
          </w:p>
        </w:tc>
      </w:tr>
      <w:tr w:rsidR="00154B60" w:rsidRPr="00154B60" w:rsidTr="00154B60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Глава администрации Старонижестеблиевского сельского поселения Красноармейского района</w:t>
            </w:r>
          </w:p>
        </w:tc>
      </w:tr>
    </w:tbl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Цели,  задачи</w:t>
      </w:r>
      <w:proofErr w:type="gramEnd"/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и целевые показатели муниципальной программы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726"/>
        <w:gridCol w:w="1289"/>
        <w:gridCol w:w="869"/>
        <w:gridCol w:w="1379"/>
        <w:gridCol w:w="1379"/>
        <w:gridCol w:w="1379"/>
      </w:tblGrid>
      <w:tr w:rsidR="00154B60" w:rsidRPr="00154B60" w:rsidTr="00154B60">
        <w:trPr>
          <w:trHeight w:val="48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целевого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Статус</w:t>
            </w:r>
          </w:p>
        </w:tc>
        <w:tc>
          <w:tcPr>
            <w:tcW w:w="42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Значение показателей</w:t>
            </w:r>
          </w:p>
        </w:tc>
      </w:tr>
      <w:tr w:rsidR="00154B60" w:rsidRPr="00154B60" w:rsidTr="00154B60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1-й год реализации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2-й год реализации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3-й год реализации</w:t>
            </w:r>
          </w:p>
        </w:tc>
      </w:tr>
      <w:tr w:rsidR="00154B60" w:rsidRPr="00154B60" w:rsidTr="00154B60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154B60" w:rsidRPr="00154B60" w:rsidTr="00154B60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2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муниципальная программа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«Противодействие незаконному обороту наркотиков 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 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района»</w:t>
            </w:r>
          </w:p>
        </w:tc>
      </w:tr>
      <w:tr w:rsidR="00154B60" w:rsidRPr="00154B60" w:rsidTr="00154B60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Снижение уровня наркомании среди населения Старонижестеблиевского сельского поселения Красноармейского района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тыс.руб</w:t>
            </w: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</w:tr>
      <w:tr w:rsidR="00154B60" w:rsidRPr="00154B60" w:rsidTr="00154B60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акциях и мероприятиях </w:t>
            </w: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направленных  на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снижения уровня наркомании среди населения</w:t>
            </w: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154B60" w:rsidRPr="00154B60" w:rsidTr="00154B60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проведение спортивно-массовых мероприятий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пропагандирующих здоровый образ жизни;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154B60" w:rsidRPr="00154B60" w:rsidTr="00154B60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приобретение наглядной агитации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Тыс.руб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</w:tr>
    </w:tbl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ind w:firstLine="720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Программа ориентирована на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достижение  основной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цели: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Организация полноценной работы с молодежью по снижению уровня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наркомании  Старонижестеблиевского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2015-2017 годы.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left="142" w:firstLine="566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Возрастная группа молодежи Старонижестеблиевского сельского поселения Красноармейского района в возрасте от 14 до 30 лет составляет 2588 человек от всего населения Старонижестеблиевского сельского поселения Красноармейского района. В настоящее время актуальными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остаются  проблемы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интеграции молодого поколения в обществе, его воспитание и социализация. В молодежной и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подростковой  среде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продолжают нарастать негативные тенденции: социальное расслоение, отсутствие духовных ценностей и нравственных ориентиров, трудности в получении работы, правовой нигилизм и экстремистские настроения, рост наркомании и алкоголизма и ВИЧ - инфекции.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left="142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необходимости, а в услугах, которые компенсируют недостаток жизненного опыта, предоставляют возможности самореализации и самовыражения.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left="142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В тоже время, можно с уверенностью говорить о качественном улучшении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самоопределения и высокого напряжения сил. У нового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поколения  утверждаются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такие качества, как самостоятельность, ответственность за свою судьбу, реальная оценка своих возможностей, мобильность.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2.Перечень основных мероприятий муниципальной программы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8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092"/>
        <w:gridCol w:w="760"/>
        <w:gridCol w:w="1617"/>
        <w:gridCol w:w="1634"/>
        <w:gridCol w:w="1184"/>
        <w:gridCol w:w="1184"/>
        <w:gridCol w:w="1224"/>
        <w:gridCol w:w="1799"/>
        <w:gridCol w:w="2834"/>
      </w:tblGrid>
      <w:tr w:rsidR="00154B60" w:rsidRPr="00154B60" w:rsidTr="00154B60">
        <w:trPr>
          <w:trHeight w:val="390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Статус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Источники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Объем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Финансирования всего (</w:t>
            </w: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тыс.руб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 том числе по годам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Непосредственный результат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реализации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154B60" w:rsidRPr="00154B60" w:rsidTr="00154B60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 год реализации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 год реализации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 год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154B60" w:rsidRPr="00154B60" w:rsidTr="00154B6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154B60" w:rsidRPr="00154B60" w:rsidTr="00154B6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Цель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Снижение уровня наркомании среди населения Старонижестеблиевского сельского поселения Красноармейского района</w:t>
            </w:r>
          </w:p>
        </w:tc>
      </w:tr>
      <w:tr w:rsidR="00154B60" w:rsidRPr="00154B60" w:rsidTr="00154B6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Задача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полноценной работы с населением по противодействию незаконному обороту наркотиков Старонижестеблиевского сельского </w:t>
            </w:r>
            <w:proofErr w:type="gramStart"/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поселения  Красноармейского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</w:t>
            </w:r>
          </w:p>
        </w:tc>
      </w:tr>
      <w:tr w:rsidR="00154B60" w:rsidRPr="00154B60" w:rsidTr="00154B60"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Основное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Мероприятие №1 в том числе: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Местный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Администрация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154B60" w:rsidRPr="00154B60" w:rsidTr="00154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Районный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Краевой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4B60" w:rsidRPr="00154B60" w:rsidRDefault="00154B60" w:rsidP="00154B6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54B60" w:rsidRPr="00154B60" w:rsidTr="00154B6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154B60" w:rsidRPr="00154B60" w:rsidTr="00154B60">
        <w:trPr>
          <w:trHeight w:val="11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Мероприятие по профилактике наркомании, </w:t>
            </w:r>
            <w:proofErr w:type="gramStart"/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табакокурения  и</w:t>
            </w:r>
            <w:proofErr w:type="gramEnd"/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 xml:space="preserve"> правонарушений в молодежной среде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Местный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 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Администрация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154B60" w:rsidRPr="00154B60" w:rsidTr="00154B60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Проведение культурно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массовых мероприятий направленных на творческое, духовно- нравственное и физическое развитие населения</w:t>
            </w: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без наркотиков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Местный</w:t>
            </w:r>
          </w:p>
          <w:p w:rsidR="00154B60" w:rsidRPr="00154B60" w:rsidRDefault="00154B60" w:rsidP="00154B6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bdr w:val="none" w:sz="0" w:space="0" w:color="auto" w:frame="1"/>
                <w:lang w:eastAsia="ru-RU"/>
              </w:rPr>
              <w:t>21,6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Реализация мероприятий для достижения поставленной цели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Администрация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Старонижестеблиевского сельского поселения Красноармейского</w:t>
            </w:r>
          </w:p>
          <w:p w:rsidR="00154B60" w:rsidRPr="00154B60" w:rsidRDefault="00154B60" w:rsidP="00154B6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54B60">
              <w:rPr>
                <w:rFonts w:ascii="inherit" w:eastAsia="Times New Roman" w:hAnsi="inherit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района</w:t>
            </w:r>
          </w:p>
        </w:tc>
      </w:tr>
    </w:tbl>
    <w:p w:rsidR="00154B60" w:rsidRPr="00154B60" w:rsidRDefault="00154B60" w:rsidP="00154B60">
      <w:pPr>
        <w:shd w:val="clear" w:color="auto" w:fill="FFFFFF"/>
        <w:spacing w:after="0" w:line="240" w:lineRule="atLeast"/>
        <w:ind w:firstLine="720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Администрация  Старонижестеблиевского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 w:rsidRPr="00154B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Российской Федерации от 5 апреля 2013 г. N 44-ФЗ"О контрактной системе в сфере закупок товаров, работ, услуг для обеспечения государственных и муниципальных нужд".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Прогноз сводных показателей муниципальных заданий по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этапам реализации муниципальной программы (в случае оказания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муниципальными учреждениями муниципальных услуг (выполнения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работ) юридическим и (или) физическим лицам)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Муниципальной программой не предусмотрено.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4. Меры муниципального регулирования и управление рисками с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целью минимизации их влияния на достижение целей муниципальной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программы (в случае использования налоговых и иных инструментов)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Муниципальной программой не предусмотрено.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Меры правового регулирования в сфере реализации муниципальной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программы (при наличии)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Муниципальной программой не предусмотрено.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6. Оценка эффективности реализации Программы.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" w:name="sub_10121"/>
      <w:bookmarkEnd w:id="1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На первом этапе осуществляется оценка эффективности реализации основных мероприятий, включенных в муниципальную программу, и включает: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оценку степени реализации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мероприятий  и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достижения ожидаемых непосредственных результатов их реализации;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оценку степени соответствия запланированному уровню расходов;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оценку эффективности использования средств местного бюджета;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оценку степени достижения целей и решения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задач  основных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мероприятий, входящих в муниципальную программу;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" w:name="sub_10122"/>
      <w:bookmarkEnd w:id="2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 xml:space="preserve">7. Оценка степени реализации основных </w:t>
      </w:r>
      <w:proofErr w:type="gramStart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мероприятий  и</w:t>
      </w:r>
      <w:proofErr w:type="gramEnd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 xml:space="preserve"> достижения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ожидаемых непосредственных результатов их реализации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3" w:name="sub_1021"/>
      <w:bookmarkEnd w:id="3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Степень реализации мероприятий оценивается для каждого основного мероприятия, как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доля мероприятий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выполненных в полном объеме по следующей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в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М,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мероприятий;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в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 - общее количество мероприятий, запланированных к реализации в отчетном году.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4" w:name="sub_1022"/>
      <w:bookmarkEnd w:id="4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Мероприятие может считаться выполненным в полном объеме при достижении следующих результатов: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5" w:name="sub_10221"/>
      <w:bookmarkEnd w:id="5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6" w:name="sub_10223"/>
      <w:bookmarkEnd w:id="6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color w:val="00387E"/>
          <w:kern w:val="36"/>
          <w:sz w:val="36"/>
          <w:szCs w:val="36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8. Оценка степени соответствия запланированному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уровню расходов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7" w:name="sub_1031"/>
      <w:bookmarkEnd w:id="7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соответствия запланированному уровню расходов;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фактические расходы на реализацию основного мероприятия в отчетном году;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8" w:name="sub_1032"/>
      <w:bookmarkEnd w:id="8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9" w:name="sub_104"/>
      <w:bookmarkEnd w:id="9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 xml:space="preserve">9. Оценка эффективности использования </w:t>
      </w:r>
      <w:proofErr w:type="gramStart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средств  бюджета</w:t>
      </w:r>
      <w:proofErr w:type="gramEnd"/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средств  бюджета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следующей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СС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- эффективность использования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средств  бюджета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- степень реализации мероприятий, полностью или частично финансируемых из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средств  бюджета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соответствия запланированному уровню расходов из средств бюджета.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Если доля финансового обеспечения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реализации  основного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 из бюджета составляет менее 75%, по решению координатора муниципальной программы показатель оценки эффективности использования средств 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СС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использования финансовых ресурсов на реализацию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всех мероприятий;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уз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соответствия запланированному уровню расходов из всех источников.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10" w:name="sub_105"/>
      <w:bookmarkEnd w:id="10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10. Оценка степени достижения целей и решения задач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основного мероприятия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1" w:name="sub_1051"/>
      <w:bookmarkEnd w:id="11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2" w:name="sub_1052"/>
      <w:bookmarkEnd w:id="12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10.2. Степень достижения планового значения целевого показателя рассчитывается по следующим формулам: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целевого показателя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значение целевого показателя основного мероприятия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фактически достигнутое на конец отчетного периода;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плановое значение целевого показателя основного мероприятия.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3" w:name="sub_1053"/>
      <w:bookmarkEnd w:id="13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10.3. Степень реализации основного мероприятия рассчитывается по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Times New Roman" w:eastAsia="Times New Roman" w:hAnsi="Times New Roman" w:cs="Times New Roman"/>
          <w:noProof/>
          <w:color w:val="333333"/>
          <w:sz w:val="20"/>
          <w:szCs w:val="2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2032000" cy="596900"/>
                <wp:effectExtent l="0" t="0" r="0" b="0"/>
                <wp:docPr id="7" name="Прямоугольник 7" descr="C: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84657" id="Прямоугольник 7" o:spid="_x0000_s1026" style="width:160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dnAQMAAPsFAAAOAAAAZHJzL2Uyb0RvYy54bWysVMtu1DAU3SPxD5b3aR7NPBI1rdp5IKQC&#10;lQq7SsiTOBOLxA62ZzIFISGxReIT+Ag2iEe/If0jrp2Z6UzZICAL6/rem3Nfx/foZFWVaEmlYoIn&#10;2D/wMKI8FRnj8wS/eD51hhgpTXhGSsFpgq+pwifHDx8cNXVMA1GIMqMSAQhXcVMnuNC6jl1XpQWt&#10;iDoQNeVgzIWsiIarnLuZJA2gV6UbeF7fbYTMailSqhRox50RH1v8PKepfpbnimpUJhhy0/aU9pyZ&#10;0z0+IvFckrpg6ToN8hdZVIRxCLqFGhNN0EKy36AqlkqhRK4PUlG5Is9ZSm0NUI3v3avmsiA1tbVA&#10;c1S9bZP6f7Dp0+WFRCxL8AAjTioYUfv59v3tp/ZHe3P7of3S3rTfbz+2P9uv7TcEPhlVKfRvFF9p&#10;WtVXlRKFrsq0ZLV/5flXRnjJKjKnnhcczFluOtzUKoZAl/WFND1S9blIXynExaggfE5PVQ1zAvZA&#10;BhuVlKIpKMmgVN9AuHsY5qIADc2aJyKDnMlCC9v/VS4rEwM6i1Z2zNfbMdOVRikoA+8QqANsSMHW&#10;i/oRyCYEiTd/11LpR1RUyAgJlpCeRSfLc6U7142LCcbFlJUl6Elc8j0FYHYaiA2/GpvJwjLjbeRF&#10;k+FkGDph0J84oTceO6fTUej0p/6gNz4cj0Zj/52J64dxwbKMchNmw1I//DMWrN9Lx68tT5UoWWbg&#10;TEpKzmejUqIlgVcytd+6ITtu7n4atl9Qy72S/CD0zoLImfaHAyechj0nGnhDx/Ojs6jvhVE4nu6X&#10;dM44/feSUJPgqBf07JR2kr5XG0zdDL6b4J5bxTTsoZJVCR5unUhsKDjhmR2tJqzs5J1WmPTvWgHj&#10;3gzaEtZwtKP/TGTXwFcpgE7APNiYIBRCvsGoge2TYPV6QSTFqHzMgfORH4ZmXdlL2BsEcJG7ltmu&#10;hfAUoBKsMerEke5W3KKWbF5AJN82hotTeCc5sxQ2b6jLav26YMPYStbb0Kyw3bv1utvZx78AAAD/&#10;/wMAUEsDBBQABgAIAAAAIQDUCGTA2wAAAAQBAAAPAAAAZHJzL2Rvd25yZXYueG1sTI9LS8RAEITv&#10;gv9haMGLuBMfiMZ0FlkQFxEWs4/zbKZNgpmebGY2if/e1oteCppqqr7K5pNr1UB9aDwjXM0SUMSl&#10;tw1XCJv18+U9qBANW9N6JoQvCjDPT08yk1o/8jsNRayUhHBIDUIdY5dqHcqanAkz3xGL9+F7Z6Kc&#10;faVtb0YJd62+TpI77UzD0lCbjhY1lZ/F0SGM5WrYrd9e9Opit/R8WB4WxfYV8fxsenoEFWmKf8/w&#10;gy/okAvT3h/ZBtUiyJD4q+LdSBWoPcLDbQI6z/R/+PwbAAD//wMAUEsBAi0AFAAGAAgAAAAhALaD&#10;OJL+AAAA4QEAABMAAAAAAAAAAAAAAAAAAAAAAFtDb250ZW50X1R5cGVzXS54bWxQSwECLQAUAAYA&#10;CAAAACEAOP0h/9YAAACUAQAACwAAAAAAAAAAAAAAAAAvAQAAX3JlbHMvLnJlbHNQSwECLQAUAAYA&#10;CAAAACEAPtkXZwEDAAD7BQAADgAAAAAAAAAAAAAAAAAuAgAAZHJzL2Uyb0RvYy54bWxQSwECLQAU&#10;AAYACAAAACEA1AhkwNsAAAAEAQAADwAAAAAAAAAAAAAAAABb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N - число целевых показателей основного мероприятия.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 использовании данной формуле в случаях, если 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&gt;1, значение 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принимается равным 1.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Times New Roman" w:eastAsia="Times New Roman" w:hAnsi="Times New Roman" w:cs="Times New Roman"/>
          <w:noProof/>
          <w:color w:val="333333"/>
          <w:sz w:val="20"/>
          <w:szCs w:val="2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1993900" cy="596900"/>
                <wp:effectExtent l="0" t="0" r="0" b="0"/>
                <wp:docPr id="6" name="Прямоугольник 6" descr="C: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AE282" id="Прямоугольник 6" o:spid="_x0000_s1026" style="width:157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vZ/wIAAPsFAAAOAAAAZHJzL2Uyb0RvYy54bWysVM2O0zAQviPxDpbvaZJu2m2iTVdLfxDS&#10;Aist3CohN3Eai8QOttvsgpCQuCLxCDwEF8TPPkP6RoydttvuXhCQgzWemXzz93lOTq/KAq2oVEzw&#10;GPsdDyPKE5EyvojxyxdTZ4CR0oSnpBCcxviaKnw6fPjgpK4i2hW5KFIqEYBwFdVVjHOtq8h1VZLT&#10;kqiOqCgHYyZkSTRc5cJNJakBvSzcruf13VrItJIioUqBdtwa8dDiZxlN9PMsU1SjIsaQm7antOfc&#10;nO7whEQLSaqcJZs0yF9kURLGIegOakw0QUvJ7kGVLJFCiUx3ElG6IstYQm0NUI3v3anmMicVtbVA&#10;c1S1a5P6f7DJs9WFRCyNcR8jTkoYUfNl/WH9ufnZ3Kw/Nl+bm+bH+lPzq/nWfEfgk1KVQP9G0UzT&#10;spqVSuS6LJKCVf7M82dGeMVKsqCeF3QWLDMdrisVQaDL6kKaHqnqXCSvFeJilBO+oGeqgjkBeyCD&#10;rUpKUeeUpFCqbyDcAwxzUYCG5vVTkULOZKmF7f9VJksTAzqLruyYr3djplcaJaD0w/Ao9IANCdh6&#10;Yd/IJgSJtn9XUunHVJTICDGWkJ5FJ6tzpVvXrYsJxsWUFQXoSVTwAwVgthqIDb8am8nCMuNd6IWT&#10;wWQQOEG3P3ECbzx2zqajwOlP/ePe+Gg8Go399yauH0Q5S1PKTZgtS/3gz1iweS8tv3Y8VaJgqYEz&#10;KSm5mI8KiVYEXsnUfpuG7Lm5h2nYfkEtd0ryu4H3qBs60/7g2AmmQc8Jj72B4/nho7DvBWEwnh6W&#10;dM44/feSUB3jsNft2SntJX2nNs9+92sjUck07KGClTEe7JxIZCg44akdrSasaOW9Vpj0b1sB494O&#10;2hLWcLSl/1yk18BXKYBOwDzYmCDkQr7FqIbtE2P1Zkkkxah4woHzoR8EZl3ZS9A77sJF7lvm+xbC&#10;E4CKscaoFUe6XXHLSrJFDpF82xguzuCdZMxS2LyhNqvN64INYyvZbEOzwvbv1ut2Zw9/AwAA//8D&#10;AFBLAwQUAAYACAAAACEAzJe7Y9sAAAAEAQAADwAAAGRycy9kb3ducmV2LnhtbEyPQUvDQBCF74L/&#10;YRnBi9hNVURjNkUKYhGhmGrP0+yYBLOzaXabxH/v1IteZni84c33ssXkWjVQHxrPBuazBBRx6W3D&#10;lYH3zdPlHagQkS22nsnANwVY5KcnGabWj/xGQxErJSEcUjRQx9ilWoeyJodh5jti8T597zCK7Ctt&#10;exwl3LX6KklutcOG5UONHS1rKr+KgzMwluthu3l91uuL7crzfrVfFh8vxpyfTY8PoCJN8e8YjviC&#10;Drkw7fyBbVCtASkSf6d41/MbkTsD97J1nun/8PkPAAAA//8DAFBLAQItABQABgAIAAAAIQC2gziS&#10;/gAAAOEBAAATAAAAAAAAAAAAAAAAAAAAAABbQ29udGVudF9UeXBlc10ueG1sUEsBAi0AFAAGAAgA&#10;AAAhADj9If/WAAAAlAEAAAsAAAAAAAAAAAAAAAAALwEAAF9yZWxzLy5yZWxzUEsBAi0AFAAGAAgA&#10;AAAhAAkrW9n/AgAA+wUAAA4AAAAAAAAAAAAAAAAALgIAAGRycy9lMm9Eb2MueG1sUEsBAi0AFAAG&#10;AAgAAAAhAMyXu2PbAAAABA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удельный вес, отражающий значимость целевого показателя, </w:t>
      </w:r>
      <w:r w:rsidRPr="00154B60">
        <w:rPr>
          <w:rFonts w:ascii="inherit" w:eastAsia="Times New Roman" w:hAnsi="inherit" w:cs="Arial"/>
          <w:noProof/>
          <w:color w:val="333333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419100" cy="330200"/>
                <wp:effectExtent l="0" t="0" r="0" b="0"/>
                <wp:docPr id="5" name="Прямоугольник 5" descr="C: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E4D5C" id="Прямоугольник 5" o:spid="_x0000_s1026" style="width:3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bT/wIAAPoFAAAOAAAAZHJzL2Uyb0RvYy54bWysVNuO0zAQfUfiHyy/p0m66SXRpqulF4S0&#10;wEoLb5WQmziNRWIH2226ICQkXpH4BD6CF8RlvyH9I8buZdvdFwTkwbI9kzNnZo7n9GxVFmhJpWKC&#10;x9hveRhRnoiU8XmMX76YOH2MlCY8JYXgNMbXVOGzwcMHp3UV0bbIRZFSiQCEq6iuYpxrXUWuq5Kc&#10;lkS1REU5GDMhS6LhKOduKkkN6GXhtj2v69ZCppUUCVUKbkcbIx5Y/CyjiX6eZYpqVMQYuGm7SrvO&#10;zOoOTkk0l6TKWbKlQf6CRUkYh6B7qBHRBC0kuwdVskQKJTLdSkTpiixjCbU5QDa+dyebq5xU1OYC&#10;xVHVvkzq/8Emz5aXErE0xh2MOCmhRc2X9Yf15+Znc7P+2Hxtbpof60/Nr+Zb8x2BT0pVAvUbRlNN&#10;y2paKpHrskgKVvlTz5+azStWkjmF5rTmLDMVrisVQaCr6lKaGqnqQiSvFeJimBM+p+eqgj6BeoDB&#10;7kpKUeeUpJCqbyDcIwxzUICGZvVTkQJnstDC1n+VydLEgMqilW3z9b7NdKVRApeBH/oeiCEB08mJ&#10;BzKyEUi0+7mSSj+mokRmE2MJ7Cw4WV4obciQaOdiYnExYUVhlVTwowtw3NxAaPjV2AwJK4x3oReO&#10;++N+4ATt7tgJvNHIOZ8MA6c78Xud0cloOBz5701cP4hylqaUmzA7kfrBn4lg+1w28trLVImCpQbO&#10;UFJyPhsWEi0JPJKJ/bYFOXBzj2nYIkAud1Ly24H3qB06k26/5wSToOOEPa/veH74KOx6QRiMJscp&#10;XTBO/z0lVMc47LQ7tksHpO/k5tnvfm4kKpmGMVSwMsb9vROJjALHPLWt1YQVm/1BKQz921JAu3eN&#10;tno1Et2ofybSa5CrFCAnUB4MTNjkQr7FqIbhE2P1ZkEkxah4wkHyoR8EZlrZQ9DpteEgDy2zQwvh&#10;CUDFWGO02Q71ZsItKsnmOUTybWG4OIdnkjErYfOENqy2jwsGjM1kOwzNBDs8W6/bkT34DQAA//8D&#10;AFBLAwQUAAYACAAAACEAAtc6KtoAAAADAQAADwAAAGRycy9kb3ducmV2LnhtbEyPQUvDQBCF74L/&#10;YRnBi9iNBYPETIoUxCJCMdWet9kxCWZn0+w2if/e0YteHjze8N43+Wp2nRppCK1nhJtFAoq48rbl&#10;GuFt93h9BypEw9Z0ngnhiwKsivOz3GTWT/xKYxlrJSUcMoPQxNhnWoeqIWfCwvfEkn34wZkodqi1&#10;Hcwk5a7TyyRJtTMty0Jjelo3VH2WJ4cwVdtxv3t50tur/cbzcXNcl+/PiJcX88M9qEhz/DuGH3xB&#10;h0KYDv7ENqgOQR6JvypZmoo7INwuE9BFrv+zF98AAAD//wMAUEsBAi0AFAAGAAgAAAAhALaDOJL+&#10;AAAA4QEAABMAAAAAAAAAAAAAAAAAAAAAAFtDb250ZW50X1R5cGVzXS54bWxQSwECLQAUAAYACAAA&#10;ACEAOP0h/9YAAACUAQAACwAAAAAAAAAAAAAAAAAvAQAAX3JlbHMvLnJlbHNQSwECLQAUAAYACAAA&#10;ACEAXt8m0/8CAAD6BQAADgAAAAAAAAAAAAAAAAAuAgAAZHJzL2Uyb0RvYy54bWxQSwECLQAUAAYA&#10;CAAAACEAAtc6Kt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=1.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14" w:name="sub_106"/>
      <w:bookmarkEnd w:id="14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11. Оценка эффективности реализации основного мероприятия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5" w:name="sub_1061"/>
      <w:bookmarkEnd w:id="15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54B60">
        <w:rPr>
          <w:rFonts w:ascii="inherit" w:eastAsia="Times New Roman" w:hAnsi="inherit" w:cs="Arial"/>
          <w:color w:val="333333"/>
          <w:sz w:val="18"/>
          <w:szCs w:val="18"/>
          <w:bdr w:val="none" w:sz="0" w:space="0" w:color="auto" w:frame="1"/>
          <w:lang w:eastAsia="ru-RU"/>
        </w:rPr>
        <w:t>х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Э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реализации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ис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6" w:name="sub_1062"/>
      <w:bookmarkEnd w:id="16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11.2. Эффективность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реализации  основного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 признается высокой в случае, если значение 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составляет не менее 0,9.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Эффективность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реализации  основного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 признается средней в случае, если значение 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составляет не менее 0,8.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Эффективность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реализации  основного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 признается удовлетворительной в случае, если значение 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составляет не менее 0,7.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остальных случаях эффективность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реализации  основного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 признается неудовлетворительной.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17" w:name="sub_107"/>
      <w:bookmarkEnd w:id="17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12. Оценка степени достижения целей и решения задач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муниципальной программы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8" w:name="sub_1071"/>
      <w:bookmarkEnd w:id="18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19" w:name="sub_1072"/>
      <w:bookmarkEnd w:id="19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плановое значение целевого показателя, характеризующего цели и задачи муниципальной программы.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0" w:name="sub_1073"/>
      <w:bookmarkEnd w:id="20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12.3. Степень реализации муниципальной программы рассчитывается по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Times New Roman" w:eastAsia="Times New Roman" w:hAnsi="Times New Roman" w:cs="Times New Roman"/>
          <w:noProof/>
          <w:color w:val="333333"/>
          <w:sz w:val="20"/>
          <w:szCs w:val="2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1981200" cy="596900"/>
                <wp:effectExtent l="0" t="0" r="0" b="0"/>
                <wp:docPr id="4" name="Прямоугольник 4" descr="C: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87624" id="Прямоугольник 4" o:spid="_x0000_s1026" style="width:156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ox/wIAAPsFAAAOAAAAZHJzL2Uyb0RvYy54bWysVM2O0zAQviPxDpbvaZKSdpto09VufxDS&#10;Aist3CohN3Eai8QOttvsgpCQuCLxCDwEF8TPPkP6RoydttvuXhCQgzWemXzz93mOT67KAq2oVEzw&#10;GPsdDyPKE5EyvojxyxdTZ4CR0oSnpBCcxviaKnwyfPjguK4i2hW5KFIqEYBwFdVVjHOtq8h1VZLT&#10;kqiOqCgHYyZkSTRc5cJNJakBvSzcruf13VrItJIioUqBdtwa8dDiZxlN9PMsU1SjIsaQm7antOfc&#10;nO7wmEQLSaqcJZs0yF9kURLGIegOakw0QUvJ7kGVLJFCiUx3ElG6IstYQm0NUI3v3anmMicVtbVA&#10;c1S1a5P6f7DJs9WFRCyNcYARJyWMqPmy/rD+3PxsbtYfm6/NTfNj/an51XxrviPwSalKoH+jaKZp&#10;Wc1KJXJdFknBKn/m+TMjvGIlWVDPG3QWLDMdrisVQaDL6kKaHqnqXCSvFeJilBO+oKeqgjkBeyCD&#10;rUpKUeeUpFCqbyDcAwxzUYCG5vVTkULOZKmF7f9VJksTAzqLruyYr3djplcaJaD0w4EP3MEoAVsv&#10;7IcgmxAk2v5dSaUfU1EiI8RYQnoWnazOlW5dty4mGBdTVhSgJ1HBDxSA2WogNvxqbCYLy4x3oRdO&#10;BpNB4ATd/sQJvPHYOZ2OAqc/9Y9640fj0Wjsvzdx/SDKWZpSbsJsWeoHf8aCzXtp+bXjqRIFSw2c&#10;SUnJxXxUSLQi8Eqm9ts0ZM/NPUzD9gtquVOS3w28s27oTPuDIyeYBj0nPPIGjueHZ2HfC8JgPD0s&#10;6Zxx+u8loTrGYa/bs1PaS/pObZ797tdGopJp2EMFK2M82DmRyFBwwlM7Wk1Y0cp7rTDp37YCxr0d&#10;tCWs4WhL/7lIr4GvUgCdgHmwMUHIhXyLUQ3bJ8bqzZJIilHxhAPnQz8IzLqyl6B31IWL3LfM9y2E&#10;JwAVY41RK450u+KWlWSLHCL5tjFcnMI7yZilsHlDbVab1wUbxlay2YZmhe3frdftzh7+BgAA//8D&#10;AFBLAwQUAAYACAAAACEAgpkHZtsAAAAEAQAADwAAAGRycy9kb3ducmV2LnhtbEyPQUvDQBCF74L/&#10;YRnBi9hNq4jGTIoUxCJCMdWet9kxCWZn0+w2if/e0YteHjze8N432XJyrRqoD41nhPksAUVcettw&#10;hfC2fby8BRWiYWtaz4TwRQGW+elJZlLrR36loYiVkhIOqUGoY+xSrUNZkzNh5jtiyT5870wU21fa&#10;9maUctfqRZLcaGcaloXadLSqqfwsjg5hLDfDbvvypDcXu7Xnw/qwKt6fEc/Ppod7UJGm+HcMP/iC&#10;Drkw7f2RbVAtgjwSf1Wyq/lC7B7h7joBnWf6P3z+DQAA//8DAFBLAQItABQABgAIAAAAIQC2gziS&#10;/gAAAOEBAAATAAAAAAAAAAAAAAAAAAAAAABbQ29udGVudF9UeXBlc10ueG1sUEsBAi0AFAAGAAgA&#10;AAAhADj9If/WAAAAlAEAAAsAAAAAAAAAAAAAAAAALwEAAF9yZWxzLy5yZWxzUEsBAi0AFAAGAAgA&#10;AAAhAOu4+jH/AgAA+wUAAA4AAAAAAAAAAAAAAAAALgIAAGRycy9lMm9Eb2MueG1sUEsBAi0AFAAG&#10;AAgAAAAhAIKZB2bbAAAABA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муниципальной программы;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 использовании данной формулы в случаях, если 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&gt;1, значение СД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мппз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принимается равным 1.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Times New Roman" w:eastAsia="Times New Roman" w:hAnsi="Times New Roman" w:cs="Times New Roman"/>
          <w:noProof/>
          <w:color w:val="333333"/>
          <w:sz w:val="20"/>
          <w:szCs w:val="2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1993900" cy="596900"/>
                <wp:effectExtent l="0" t="0" r="0" b="0"/>
                <wp:docPr id="3" name="Прямоугольник 3" descr="C:\temp\msohtmlclip1\01\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88BBA" id="Прямоугольник 3" o:spid="_x0000_s1026" style="width:157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0J/wIAAPsFAAAOAAAAZHJzL2Uyb0RvYy54bWysVM1u1DAQviPxDpbvaZJt9idR06psGoRU&#10;oFLhVgl5EyexSOxgu80WhITEFYlH4CG4IH76DOkbMXZ2t9v2goAcLHvG+Wa+mc+zd7BsanRBpWKC&#10;x9jf8TCiPBM542WMX75InRlGShOek1pwGuNLqvDB/sMHe10b0ZGoRJ1TiQCEq6hrY1xp3Uauq7KK&#10;NkTtiJZycBZCNkTDUZZuLkkH6E3tjjxv4nZC5q0UGVUKrMngxPsWvyhopp8XhaIa1TGG3LRdpV0X&#10;ZnX390hUStJWLFulQf4ii4YwDkE3UAnRBJ1Ldg+qYZkUShR6JxONK4qCZdRyADa+d4fNaUVaarlA&#10;cVS7KZP6f7DZs4sTiVge412MOGmgRf2X6w/Xn/uf/dX1x/5rf9X/uP7U/+q/9d8R3MmpyqB+8+hM&#10;06Y9a5SodFNnNWv9M88/M5tXrCElBTo7JStMhbtWRRDotD2RpkaqPRbZa4W4mFeEl/RQtdAnUA9k&#10;sDZJKbqKkhyo+gbCvYVhDgrQ0KJ7KnLImZxrYeu/LGRjYkBl0dK2+XLTZrrUKAOjH4a7oQdqyMA3&#10;Didmb0KQaP13K5V+TEWDzCbGEtKz6OTiWOnh6vqKCcZFyuoa7CSq+S0DYA4WiA2/Gp/JwirjXeiF&#10;R7OjWeAEo8mRE3hJ4hym88CZpP50nOwm83nivzdx/SCqWJ5TbsKsVeoHf6aC1XsZ9LXRqRI1yw2c&#10;SUnJcjGvJbog8EpS+60KsnXNvZ2GrRdwuUPJHwXeo1HopJPZ1AnSYOyEU2/meH74KJx4QRgk6W1K&#10;x4zTf6eEuhiH49HYdmkr6TvcPPvd50aihmmYQzVrYjzbXCKRkeARz21rNWH1sN8qhUn/phTQ7nWj&#10;rWCNRgf5L0R+CXqVAuQEyoOJCZtKyLcYdTB9YqzenBNJMaqfcNB86AeBGVf2EIynIzjIbc9i20N4&#10;BlAx1hgN27keRtx5K1lZQSTfFoaLQ3gnBbMSNm9oyGr1umDCWCaraWhG2PbZ3rqZ2fu/AQAA//8D&#10;AFBLAwQUAAYACAAAACEAzJe7Y9sAAAAEAQAADwAAAGRycy9kb3ducmV2LnhtbEyPQUvDQBCF74L/&#10;YRnBi9hNVURjNkUKYhGhmGrP0+yYBLOzaXabxH/v1IteZni84c33ssXkWjVQHxrPBuazBBRx6W3D&#10;lYH3zdPlHagQkS22nsnANwVY5KcnGabWj/xGQxErJSEcUjRQx9ilWoeyJodh5jti8T597zCK7Ctt&#10;exwl3LX6KklutcOG5UONHS1rKr+KgzMwluthu3l91uuL7crzfrVfFh8vxpyfTY8PoCJN8e8YjviC&#10;Drkw7fyBbVCtASkSf6d41/MbkTsD97J1nun/8PkPAAAA//8DAFBLAQItABQABgAIAAAAIQC2gziS&#10;/gAAAOEBAAATAAAAAAAAAAAAAAAAAAAAAABbQ29udGVudF9UeXBlc10ueG1sUEsBAi0AFAAGAAgA&#10;AAAhADj9If/WAAAAlAEAAAsAAAAAAAAAAAAAAAAALwEAAF9yZWxzLy5yZWxzUEsBAi0AFAAGAAgA&#10;AAAhAFGu/Qn/AgAA+wUAAA4AAAAAAAAAAAAAAAAALgIAAGRycy9lMm9Eb2MueG1sUEsBAi0AFAAG&#10;AAgAAAAhAMyXu2PbAAAABA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удельный вес, отражающий значимость показателя, </w:t>
      </w:r>
      <w:r w:rsidRPr="00154B60">
        <w:rPr>
          <w:rFonts w:ascii="inherit" w:eastAsia="Times New Roman" w:hAnsi="inherit" w:cs="Arial"/>
          <w:noProof/>
          <w:color w:val="333333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419100" cy="330200"/>
                <wp:effectExtent l="0" t="0" r="0" b="0"/>
                <wp:docPr id="2" name="Прямоугольник 2" descr="C: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9583E" id="Прямоугольник 2" o:spid="_x0000_s1026" style="width:3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iF/wIAAPoFAAAOAAAAZHJzL2Uyb0RvYy54bWysVNuO0zAQfUfiHyy/p0m66SXRpqulF4S0&#10;wEoLb5WQmziNRWIH2226ICQkXpH4BD6CF8RlvyH9I8buZdvdFwTkwbI9kzNnZo7n9GxVFmhJpWKC&#10;x9hveRhRnoiU8XmMX76YOH2MlCY8JYXgNMbXVOGzwcMHp3UV0bbIRZFSiQCEq6iuYpxrXUWuq5Kc&#10;lkS1REU5GDMhS6LhKOduKkkN6GXhtj2v69ZCppUUCVUKbkcbIx5Y/CyjiX6eZYpqVMQYuGm7SrvO&#10;zOoOTkk0l6TKWbKlQf6CRUkYh6B7qBHRBC0kuwdVskQKJTLdSkTpiixjCbU5QDa+dyebq5xU1OYC&#10;xVHVvkzq/8Emz5aXErE0xm2MOCmhRc2X9Yf15+Znc7P+2Hxtbpof60/Nr+Zb8x2BT0pVAvUbRlNN&#10;y2paKpHrskgKVvlTz5+azStWkjmF5rTmLDMVrisVQaCr6lKaGqnqQiSvFeJimBM+p+eqgj6BeoDB&#10;7kpKUeeUpJCqbyDcIwxzUICGZvVTkQJnstDC1n+VydLEgMqilW3z9b7NdKVRApeBH/oeiCEB08mJ&#10;BzKyEUi0+7mSSj+mokRmE2MJ7Cw4WV4obciQaOdiYnExYUVhlVTwowtw3NxAaPjV2AwJK4x3oReO&#10;++N+4ATt7tgJvNHIOZ8MA6c78Xud0cloOBz5701cP4hylqaUmzA7kfrBn4lg+1w28trLVImCpQbO&#10;UFJyPhsWEi0JPJKJ/bYFOXBzj2nYIkAud1Ly24H3qB06k26/5wSToOOEPa/veH74KOx6QRiMJscp&#10;XTBO/z0lVMc47LQ7tksHpO/k5tnvfm4kKpmGMVSwMsb9vROJjALHPLWt1YQVm/1BKQz921JAu3eN&#10;tno1Et2ofybSa5CrFCAnUB4MTNjkQr7FqIbhE2P1ZkEkxah4wkHyoR8EZlrZQ9DpteEgDy2zQwvh&#10;CUDFWGO02Q71ZsItKsnmOUTybWG4OIdnkjErYfOENqy2jwsGjM1kOwzNBDs8W6/bkT34DQAA//8D&#10;AFBLAwQUAAYACAAAACEAAtc6KtoAAAADAQAADwAAAGRycy9kb3ducmV2LnhtbEyPQUvDQBCF74L/&#10;YRnBi9iNBYPETIoUxCJCMdWet9kxCWZn0+w2if/e0YteHjze8N43+Wp2nRppCK1nhJtFAoq48rbl&#10;GuFt93h9BypEw9Z0ngnhiwKsivOz3GTWT/xKYxlrJSUcMoPQxNhnWoeqIWfCwvfEkn34wZkodqi1&#10;Hcwk5a7TyyRJtTMty0Jjelo3VH2WJ4cwVdtxv3t50tur/cbzcXNcl+/PiJcX88M9qEhz/DuGH3xB&#10;h0KYDv7ENqgOQR6JvypZmoo7INwuE9BFrv+zF98AAAD//wMAUEsBAi0AFAAGAAgAAAAhALaDOJL+&#10;AAAA4QEAABMAAAAAAAAAAAAAAAAAAAAAAFtDb250ZW50X1R5cGVzXS54bWxQSwECLQAUAAYACAAA&#10;ACEAOP0h/9YAAACUAQAACwAAAAAAAAAAAAAAAAAvAQAAX3JlbHMvLnJlbHNQSwECLQAUAAYACAAA&#10;ACEAHRoIhf8CAAD6BQAADgAAAAAAAAAAAAAAAAAuAgAAZHJzL2Uyb0RvYy54bWxQSwECLQAUAAYA&#10;CAAAACEAAtc6Kt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1.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00387E"/>
          <w:kern w:val="36"/>
          <w:sz w:val="36"/>
          <w:szCs w:val="36"/>
          <w:lang w:eastAsia="ru-RU"/>
        </w:rPr>
      </w:pPr>
      <w:bookmarkStart w:id="21" w:name="sub_108"/>
      <w:bookmarkEnd w:id="21"/>
      <w:r w:rsidRPr="00154B60">
        <w:rPr>
          <w:rFonts w:ascii="inherit" w:eastAsia="Times New Roman" w:hAnsi="inherit" w:cs="Arial"/>
          <w:b/>
          <w:bCs/>
          <w:color w:val="00387E"/>
          <w:kern w:val="36"/>
          <w:sz w:val="36"/>
          <w:szCs w:val="36"/>
          <w:bdr w:val="none" w:sz="0" w:space="0" w:color="auto" w:frame="1"/>
          <w:lang w:eastAsia="ru-RU"/>
        </w:rPr>
        <w:t>13. Оценка эффективности реализации муниципальной программы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2" w:name="sub_1081"/>
      <w:bookmarkEnd w:id="22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13.1.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Times New Roman" w:eastAsia="Times New Roman" w:hAnsi="Times New Roman" w:cs="Times New Roman"/>
          <w:noProof/>
          <w:color w:val="333333"/>
          <w:sz w:val="20"/>
          <w:szCs w:val="2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238500" cy="622300"/>
                <wp:effectExtent l="0" t="0" r="0" b="0"/>
                <wp:docPr id="1" name="Прямоугольник 1" descr="C:\temp\msohtmlclip1\01\clip_image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1FD9F" id="Прямоугольник 1" o:spid="_x0000_s1026" style="width:25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A8/gIAAPsFAAAOAAAAZHJzL2Uyb0RvYy54bWysVN1u0zAUvkfiHSzfp/lp+pNo6TTaFSEN&#10;mDS4m4TcxGksEjvYXrOBkJC4ReIReAhuED97hvSNOHbarttuEJAL6/ick+/8fT4Hh5dViVZUKiZ4&#10;gv2ehxHlqcgYXyb45Yu5M8ZIacIzUgpOE3xFFT6cPHxw0NQxDUQhyoxKBCBcxU2d4ELrOnZdlRa0&#10;IqonasrBmAtZEQ1XuXQzSRpAr0o38Lyh2wiZ1VKkVCnQzjojnlj8PKepfp7nimpUJhhy0/aU9lyY&#10;050ckHgpSV2wdJMG+YssKsI4BN1BzYgm6EKye1AVS6VQIte9VFSuyHOWUlsDVON7d6o5K0hNbS3Q&#10;HFXv2qT+H2z6bHUqEctgdhhxUsGI2i/rD+vP7c/2ev2x/dpetz/Wn9pf7bf2OwKfjKoU+jeNzzWt&#10;6vNKiUJXZVqy2j/3/HMjvGIVWVLPD3pLlpsON7WKIdBZfSpNj1R9ItLXCnExLQhf0iNVw5y6DLYq&#10;KUVTUJJBqb6BcG9hmIsCNLRonooMciYXWtj+X+ayMjGgs+jSjvlqN2Z6qVEKyn7QHw88YEMKtmEQ&#10;9EE2IUi8/buWSj+mokJGSLCE9Cw6WZ0o3bluXUwwLuasLEFP4pLfUgBmp4HY8KuxmSwsM95FXnQ8&#10;Ph6HThgMj53Qm82co/k0dIZzfzSY9WfT6cx/b+L6YVywLKPchNmy1A//jAWb99Lxa8dTJUqWGTiT&#10;kpLLxbSUaEXglcztt2nInpt7Ow3bL6jlTkl+EHqPgsiZD8cjJ5yHAycaeWPH86NH0dALo3A2v13S&#10;CeP030tCTYKjQTCwU9pL+k5tnv3u10biimnYQyWrEjzeOZHYUPCYZ3a0mrCyk/daYdK/aQWMezto&#10;S1jD0Y7+C5FdAV+lADoB82BjglAI+RajBrZPgtWbCyIpRuUTDpyP/DA068pewsEogIvctyz2LYSn&#10;AJVgjVEnTnW34i5qyZYFRPJtY7g4gneSM0th84a6rDavCzaMrWSzDc0K279br5udPfkNAAD//wMA&#10;UEsDBBQABgAIAAAAIQBjFBg/3AAAAAQBAAAPAAAAZHJzL2Rvd25yZXYueG1sTI9BS8NAEIXvQv/D&#10;MgUvYncrKDVmU0pBLCKUptrzNjsmodnZNLtN4r939KKXB483vPdNuhxdI3rsQu1Jw3ymQCAV3tZU&#10;anjfP98uQIRoyJrGE2r4wgDLbHKVmsT6gXbY57EUXEIhMRqqGNtEylBU6EyY+RaJs0/fORPZdqW0&#10;nRm43DXyTqkH6UxNvFCZFtcVFqf84jQMxbY/7N9e5PbmsPF03pzX+cer1tfTcfUEIuIY/47hB5/R&#10;IWOmo7+QDaLRwI/EX+Xsfq7YHjU8LhTILJX/4bNvAAAA//8DAFBLAQItABQABgAIAAAAIQC2gziS&#10;/gAAAOEBAAATAAAAAAAAAAAAAAAAAAAAAABbQ29udGVudF9UeXBlc10ueG1sUEsBAi0AFAAGAAgA&#10;AAAhADj9If/WAAAAlAEAAAsAAAAAAAAAAAAAAAAALwEAAF9yZWxzLy5yZWxzUEsBAi0AFAAGAAgA&#10;AAAhANGo8Dz+AgAA+wUAAA4AAAAAAAAAAAAAAAAALgIAAGRycy9lMm9Eb2MueG1sUEsBAi0AFAAG&#10;AAgAAAAhAGMUGD/cAAAABAEAAA8AAAAAAAAAAAAAAAAAW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реализации муниципальной программы;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мп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степень реализации муниципальной программы;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ЭР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п/п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- эффективность реализации основного мероприятия;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- коэффициент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значимости  основного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определяется по формуле: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69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= 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/ Ф, где: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vertAlign w:val="subscript"/>
          <w:lang w:eastAsia="ru-RU"/>
        </w:rPr>
        <w:t>j</w:t>
      </w: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- объем фактических расходов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из  бюджета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(кассового исполнения) на реализацию j-той основного мероприятия в отчетном году;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Ф - объем фактических расходов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из  бюджета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(кассового исполнения) на реализацию муниципальной программы;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j - количество основных мероприятий.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23" w:name="sub_1082"/>
      <w:bookmarkEnd w:id="23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Реализация настоящей Программы должна обеспечить достижение следующих показателей: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осведомленность  молодежи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 негативных последствиях применения наркотических и сильнодействующих средств,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- создать условия, способствующие социальному становлению и развитию молодежи Старонижестеблиевского сельского поселения Красноармейского района.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- создать условия, способствующие личностному росту подростков и молодежи в интеллектуальной и творческой области.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Координатор ежегодно представляет информацию о ходе выполнения мероприятий Программы </w:t>
      </w:r>
      <w:proofErr w:type="gramStart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Главе  Старонижестеблиевского</w:t>
      </w:r>
      <w:proofErr w:type="gramEnd"/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  до 01 апреля года, следующего за отчетным, также  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Специалист 1 категории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 делам несовершеннолетних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54B60" w:rsidRPr="00154B60" w:rsidRDefault="00154B60" w:rsidP="00154B6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54B6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Л.И.Чернобривец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682A"/>
    <w:multiLevelType w:val="multilevel"/>
    <w:tmpl w:val="A27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60"/>
    <w:rsid w:val="00154B60"/>
    <w:rsid w:val="0025125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A005-6544-40CF-A4EB-74CD7C2D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B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60"/>
    <w:rPr>
      <w:color w:val="800080"/>
      <w:u w:val="single"/>
    </w:rPr>
  </w:style>
  <w:style w:type="paragraph" w:customStyle="1" w:styleId="email-icon">
    <w:name w:val="email-icon"/>
    <w:basedOn w:val="a"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54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3cb0979203cb341b65d0d6ab824c3973dc6fd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50-o-vnesenii-izmenenij-v-postanovlenie-administratsii-ot-11-dekabrya-2014-goda-376-o-protivodejstvii-nezakonnomu-oborotu-narkotikov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2018-08-07T13:45:00Z</dcterms:created>
  <dcterms:modified xsi:type="dcterms:W3CDTF">2018-08-07T13:45:00Z</dcterms:modified>
</cp:coreProperties>
</file>