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AE8" w:rsidRDefault="00EE5AE8" w:rsidP="00EE5AE8">
      <w:pPr>
        <w:pStyle w:val="2"/>
        <w:shd w:val="clear" w:color="auto" w:fill="FFFFFF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 внесении изменений в постановление администрации от 11.12.2014 года № 375 о казачестве</w:t>
      </w:r>
    </w:p>
    <w:bookmarkEnd w:id="0"/>
    <w:p w:rsidR="00EE5AE8" w:rsidRDefault="00EE5AE8" w:rsidP="00EE5AE8">
      <w:pPr>
        <w:pStyle w:val="print-ico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3" name="Рисунок 13" descr="Print">
              <a:hlinkClick xmlns:a="http://schemas.openxmlformats.org/drawingml/2006/main" r:id="rId5" tooltip="&quot;Print article &lt; О внесении изменений в постановление администрации от 11.12.2014 года № 375 о казачестве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nt">
                      <a:hlinkClick r:id="rId5" tooltip="&quot;Print article &lt; О внесении изменений в постановление администрации от 11.12.2014 года № 375 о казачестве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AE8" w:rsidRDefault="00EE5AE8" w:rsidP="00EE5AE8">
      <w:pPr>
        <w:pStyle w:val="email-ico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2" name="Рисунок 12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AE8" w:rsidRDefault="00EE5AE8" w:rsidP="00EE5AE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АДМИНИСТРАЦИЯ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32"/>
          <w:szCs w:val="32"/>
          <w:bdr w:val="none" w:sz="0" w:space="0" w:color="auto" w:frame="1"/>
        </w:rPr>
        <w:t>ПОСТАНОВЛЕНИЕ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bdr w:val="none" w:sz="0" w:space="0" w:color="auto" w:frame="1"/>
        </w:rPr>
        <w:t>«___28_</w:t>
      </w:r>
      <w:proofErr w:type="gramStart"/>
      <w:r>
        <w:rPr>
          <w:rFonts w:ascii="inherit" w:hAnsi="inherit" w:cs="Arial"/>
          <w:color w:val="333333"/>
          <w:bdr w:val="none" w:sz="0" w:space="0" w:color="auto" w:frame="1"/>
        </w:rPr>
        <w:t>_»_</w:t>
      </w:r>
      <w:proofErr w:type="gramEnd"/>
      <w:r>
        <w:rPr>
          <w:rFonts w:ascii="inherit" w:hAnsi="inherit" w:cs="Arial"/>
          <w:color w:val="333333"/>
          <w:bdr w:val="none" w:sz="0" w:space="0" w:color="auto" w:frame="1"/>
        </w:rPr>
        <w:t>____12___2016                                                                                      №__560__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bdr w:val="none" w:sz="0" w:space="0" w:color="auto" w:frame="1"/>
        </w:rPr>
        <w:t xml:space="preserve">станица </w:t>
      </w:r>
      <w:proofErr w:type="spellStart"/>
      <w:r>
        <w:rPr>
          <w:rFonts w:ascii="inherit" w:hAnsi="inherit" w:cs="Arial"/>
          <w:color w:val="333333"/>
          <w:bdr w:val="none" w:sz="0" w:space="0" w:color="auto" w:frame="1"/>
        </w:rPr>
        <w:t>Старонижестеблиевская</w:t>
      </w:r>
      <w:proofErr w:type="spellEnd"/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О внесении изменений в постановление администрации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</w:t>
      </w:r>
    </w:p>
    <w:p w:rsidR="00EE5AE8" w:rsidRDefault="00EE5AE8" w:rsidP="00EE5AE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от 11 декабря 2014 года № 375 </w:t>
      </w:r>
      <w:proofErr w:type="gramStart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«</w:t>
      </w:r>
      <w:r>
        <w:rPr>
          <w:rFonts w:ascii="Arial" w:hAnsi="Arial" w:cs="Arial"/>
          <w:color w:val="333333"/>
          <w:sz w:val="19"/>
          <w:szCs w:val="19"/>
        </w:rPr>
        <w:t> Об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утверждении муниципальной 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EE5AE8" w:rsidRDefault="00EE5AE8" w:rsidP="00EE5AE8">
      <w:pPr>
        <w:pStyle w:val="21"/>
        <w:shd w:val="clear" w:color="auto" w:fill="FFFFFF"/>
        <w:spacing w:before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программы "Казачество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</w:p>
    <w:p w:rsidR="00EE5AE8" w:rsidRDefault="00EE5AE8" w:rsidP="00EE5AE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>сельского поселения Красноармейского района"»</w:t>
      </w:r>
    </w:p>
    <w:p w:rsidR="00EE5AE8" w:rsidRDefault="00EE5AE8" w:rsidP="00EE5AE8">
      <w:pPr>
        <w:pStyle w:val="21"/>
        <w:shd w:val="clear" w:color="auto" w:fill="FFFFFF"/>
        <w:spacing w:before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EE5AE8" w:rsidRDefault="00EE5AE8" w:rsidP="00EE5AE8">
      <w:pPr>
        <w:pStyle w:val="2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Во исполнение Федерального закона от 6 октября 2003 года № 131-ФЗ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п о с т а н о в л я ю:</w:t>
      </w:r>
    </w:p>
    <w:p w:rsidR="00EE5AE8" w:rsidRDefault="00EE5AE8" w:rsidP="00EE5AE8">
      <w:pPr>
        <w:pStyle w:val="21"/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         1. Внести изменения в муниципальную программу "Казачество </w:t>
      </w:r>
      <w:proofErr w:type="spellStart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 сельского поселения Красноармейского района" и читать ее в настоящей редакции (прилагается).</w:t>
      </w:r>
    </w:p>
    <w:p w:rsidR="00EE5AE8" w:rsidRDefault="00EE5AE8" w:rsidP="00EE5AE8">
      <w:pPr>
        <w:pStyle w:val="21"/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2 Отделу по бухгалтерскому учету и финансам администрации </w:t>
      </w:r>
      <w:proofErr w:type="spellStart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 сельского поселения Красноармейского района (Коваленко) осуществлять финансирование расходов на реализацию данной программы в 2015-2017 годах </w:t>
      </w:r>
      <w:proofErr w:type="gramStart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в пределах средств</w:t>
      </w:r>
      <w:proofErr w:type="gramEnd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 утвержденных бюджетом поселения на эти цели.</w:t>
      </w:r>
    </w:p>
    <w:p w:rsidR="00EE5AE8" w:rsidRDefault="00EE5AE8" w:rsidP="00EE5AE8">
      <w:pPr>
        <w:shd w:val="clear" w:color="auto" w:fill="FFFFFF"/>
        <w:spacing w:line="384" w:lineRule="atLeast"/>
        <w:ind w:firstLine="46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3. Контроль за выполнением настоящего постановления возложить на заместителя главы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Е.Е. Черепанову.</w:t>
      </w:r>
    </w:p>
    <w:p w:rsidR="00EE5AE8" w:rsidRDefault="00EE5AE8" w:rsidP="00EE5AE8">
      <w:pPr>
        <w:shd w:val="clear" w:color="auto" w:fill="FFFFFF"/>
        <w:spacing w:line="384" w:lineRule="atLeast"/>
        <w:ind w:firstLine="46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4. Постановление вступает в силу со дня его обнародования.</w:t>
      </w:r>
    </w:p>
    <w:p w:rsidR="00EE5AE8" w:rsidRDefault="00EE5AE8" w:rsidP="00EE5AE8">
      <w:pPr>
        <w:shd w:val="clear" w:color="auto" w:fill="FFFFFF"/>
        <w:spacing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Глава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Красноармейского района                                                                     В.В.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Новак</w:t>
      </w:r>
      <w:proofErr w:type="spellEnd"/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EE5AE8" w:rsidRDefault="00EE5AE8" w:rsidP="00EE5AE8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EE5AE8" w:rsidRDefault="00EE5AE8" w:rsidP="00EE5AE8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pStyle w:val="21"/>
        <w:shd w:val="clear" w:color="auto" w:fill="FFFFFF"/>
        <w:spacing w:before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ЛИСТ СОГЛАСОВАНИЯ</w:t>
      </w:r>
    </w:p>
    <w:p w:rsidR="00EE5AE8" w:rsidRDefault="00EE5AE8" w:rsidP="00EE5AE8">
      <w:pPr>
        <w:pStyle w:val="21"/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к постановлению администрации </w:t>
      </w:r>
      <w:proofErr w:type="spellStart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 сельского поселения Красноармейского района от _______________ №</w:t>
      </w:r>
      <w:r>
        <w:rPr>
          <w:rFonts w:ascii="Arial" w:hAnsi="Arial" w:cs="Arial"/>
          <w:color w:val="333333"/>
          <w:sz w:val="19"/>
          <w:szCs w:val="19"/>
        </w:rPr>
        <w:t> _________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О внесении изменений в постановление администрации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</w:t>
      </w:r>
    </w:p>
    <w:p w:rsidR="00EE5AE8" w:rsidRDefault="00EE5AE8" w:rsidP="00EE5AE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от 11 декабря 2014 года № 375 </w:t>
      </w:r>
      <w:proofErr w:type="gramStart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«</w:t>
      </w:r>
      <w:r>
        <w:rPr>
          <w:rFonts w:ascii="Arial" w:hAnsi="Arial" w:cs="Arial"/>
          <w:color w:val="333333"/>
          <w:sz w:val="19"/>
          <w:szCs w:val="19"/>
        </w:rPr>
        <w:t> Об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утверждении муниципальной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EE5AE8" w:rsidRDefault="00EE5AE8" w:rsidP="00EE5AE8">
      <w:pPr>
        <w:pStyle w:val="21"/>
        <w:shd w:val="clear" w:color="auto" w:fill="FFFFFF"/>
        <w:spacing w:before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программы "Казачество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</w:p>
    <w:p w:rsidR="00EE5AE8" w:rsidRDefault="00EE5AE8" w:rsidP="00EE5AE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>сельского поселения Красноармейского района"»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Проект подготовлен и внесен:</w:t>
      </w:r>
    </w:p>
    <w:tbl>
      <w:tblPr>
        <w:tblW w:w="101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8"/>
        <w:gridCol w:w="2160"/>
      </w:tblGrid>
      <w:tr w:rsidR="00EE5AE8" w:rsidTr="00EE5AE8">
        <w:tc>
          <w:tcPr>
            <w:tcW w:w="8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Начальник отдела по бухгалтерскому учету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и финансам, главный бухгалтер администрации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 сельского поселения                           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             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Т.А. Коваленко</w:t>
            </w:r>
          </w:p>
        </w:tc>
      </w:tr>
      <w:tr w:rsidR="00EE5AE8" w:rsidTr="00EE5AE8">
        <w:tc>
          <w:tcPr>
            <w:tcW w:w="8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Проект согласован: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E5AE8" w:rsidTr="00EE5AE8">
        <w:tc>
          <w:tcPr>
            <w:tcW w:w="8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Заместитель главы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 сельского поселения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Е.Е. Черепанова</w:t>
            </w:r>
          </w:p>
        </w:tc>
      </w:tr>
      <w:tr w:rsidR="00EE5AE8" w:rsidTr="00EE5AE8">
        <w:tc>
          <w:tcPr>
            <w:tcW w:w="8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E5AE8" w:rsidTr="00EE5AE8">
        <w:tc>
          <w:tcPr>
            <w:tcW w:w="8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Начальник общего отдела администрации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 сельского поселения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Н.В. Супрун</w:t>
            </w:r>
          </w:p>
        </w:tc>
      </w:tr>
      <w:tr w:rsidR="00EE5AE8" w:rsidTr="00EE5AE8">
        <w:tc>
          <w:tcPr>
            <w:tcW w:w="8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ПРИЛОЖЕНИЕ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УТВЕРЖДЕН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постановлением администрации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EE5AE8" w:rsidRDefault="00EE5AE8" w:rsidP="00EE5AE8">
      <w:pPr>
        <w:shd w:val="clear" w:color="auto" w:fill="FFFFFF"/>
        <w:spacing w:line="384" w:lineRule="atLeast"/>
        <w:ind w:firstLine="558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от _____________ № ______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ПАСПОРТ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муниципальной  программы</w:t>
      </w:r>
      <w:proofErr w:type="gramEnd"/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"Казачество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сельского поселения Красноармейского района"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120"/>
      </w:tblGrid>
      <w:tr w:rsidR="00EE5AE8" w:rsidTr="00EE5AE8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муниципальная  программа</w:t>
            </w:r>
            <w:proofErr w:type="gram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 "Казачество </w:t>
            </w: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 сельского поселения Красноармейского района" </w:t>
            </w: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(далее – Программа)</w:t>
            </w:r>
          </w:p>
        </w:tc>
      </w:tr>
      <w:tr w:rsidR="00EE5AE8" w:rsidTr="00EE5AE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Координатор</w:t>
            </w:r>
          </w:p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муниципальной  </w:t>
            </w:r>
          </w:p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Администрация </w:t>
            </w: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  <w:proofErr w:type="spellEnd"/>
          </w:p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 Красноармейского района</w:t>
            </w:r>
          </w:p>
        </w:tc>
      </w:tr>
      <w:tr w:rsidR="00EE5AE8" w:rsidTr="00EE5AE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Участники муниципальной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Заместитель главы </w:t>
            </w: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 сельского поселения Красноармейского района</w:t>
            </w:r>
          </w:p>
        </w:tc>
      </w:tr>
      <w:tr w:rsidR="00EE5AE8" w:rsidTr="00EE5AE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Цели муниципальной</w:t>
            </w:r>
          </w:p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Возрождение и развитие казачества</w:t>
            </w:r>
          </w:p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 сельского поселения Красноармейского района</w:t>
            </w:r>
          </w:p>
        </w:tc>
      </w:tr>
      <w:tr w:rsidR="00EE5AE8" w:rsidTr="00EE5AE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Задачи муниципальной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- создать необходимые условия для деятельности казачьих обществ </w:t>
            </w: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 сельского поселения Красноармейского района;</w:t>
            </w:r>
          </w:p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- привлечь к выполнению обязательств по несению государственной и иной службы в интересах </w:t>
            </w: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 сельского поселения Красноармейского района членов казачьих обществ </w:t>
            </w: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 сельского поселения Красноармейского района;</w:t>
            </w:r>
          </w:p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- создать благоприятные условия для развития системы патриотического воспитания молодежи </w:t>
            </w: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 сельского поселения Красноармейского района;</w:t>
            </w:r>
          </w:p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- содействовать духовному и физическому развитию населения в традициях кубанского казачества.</w:t>
            </w:r>
          </w:p>
        </w:tc>
      </w:tr>
      <w:tr w:rsidR="00EE5AE8" w:rsidTr="00EE5AE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Перечень</w:t>
            </w:r>
          </w:p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целевых показателей</w:t>
            </w:r>
          </w:p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муниципальной</w:t>
            </w:r>
          </w:p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- сохранение духовно-нравственного наследия кубанского казачества;</w:t>
            </w:r>
          </w:p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- патриотическое воспитание молодежи в казачьих обществах;</w:t>
            </w:r>
          </w:p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- участие казачьих обществ в согласованных мероприятиях по охране общественного порядка;</w:t>
            </w:r>
          </w:p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- участие казачьих обществ в согласованных мероприятий по предотвращению незаконного оборота наркотических средств;</w:t>
            </w:r>
          </w:p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 - участие казачьих обществ в согласованных мероприятиях по контролю за миграционными процессами в </w:t>
            </w: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Старонижестеблиевском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 сельском поселении Красноармейского района</w:t>
            </w:r>
          </w:p>
        </w:tc>
      </w:tr>
      <w:tr w:rsidR="00EE5AE8" w:rsidTr="00EE5AE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Этапы и сроки реализации муниципальной</w:t>
            </w:r>
          </w:p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2015-2017 годы</w:t>
            </w:r>
          </w:p>
        </w:tc>
      </w:tr>
      <w:tr w:rsidR="00EE5AE8" w:rsidTr="00EE5AE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Объем бюджетных ассигнований муниципальной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2015 год – 43,5 тысяч рублей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2016 год – 55,0 тысяч рублей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2017 год </w:t>
            </w:r>
            <w:proofErr w:type="gram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-  55</w:t>
            </w:r>
            <w:proofErr w:type="gram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,0 тысяч рублей</w:t>
            </w:r>
          </w:p>
        </w:tc>
      </w:tr>
      <w:tr w:rsidR="00EE5AE8" w:rsidTr="00EE5AE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Контроль за выполнением муниципальной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 Глава администрации </w:t>
            </w: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 сельского поселения Красноармейского района</w:t>
            </w:r>
          </w:p>
        </w:tc>
      </w:tr>
    </w:tbl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left="36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1.</w:t>
      </w:r>
      <w:proofErr w:type="gramStart"/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Цели,  задачи</w:t>
      </w:r>
      <w:proofErr w:type="gramEnd"/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 и целевые показатели муниципальной программы</w:t>
      </w:r>
    </w:p>
    <w:p w:rsidR="00EE5AE8" w:rsidRDefault="00EE5AE8" w:rsidP="00EE5AE8">
      <w:pPr>
        <w:shd w:val="clear" w:color="auto" w:fill="FFFFFF"/>
        <w:spacing w:line="384" w:lineRule="atLeast"/>
        <w:ind w:left="36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987"/>
        <w:gridCol w:w="1496"/>
        <w:gridCol w:w="995"/>
        <w:gridCol w:w="1603"/>
        <w:gridCol w:w="1603"/>
        <w:gridCol w:w="1603"/>
      </w:tblGrid>
      <w:tr w:rsidR="00EE5AE8" w:rsidTr="00EE5AE8">
        <w:trPr>
          <w:trHeight w:val="480"/>
        </w:trPr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№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п/п</w:t>
            </w:r>
          </w:p>
        </w:tc>
        <w:tc>
          <w:tcPr>
            <w:tcW w:w="19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Наименование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целевого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показателя</w:t>
            </w: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Статус</w:t>
            </w:r>
          </w:p>
        </w:tc>
        <w:tc>
          <w:tcPr>
            <w:tcW w:w="42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Значение показателей</w:t>
            </w:r>
          </w:p>
        </w:tc>
      </w:tr>
      <w:tr w:rsidR="00EE5AE8" w:rsidTr="00EE5AE8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E8" w:rsidRDefault="00EE5A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E8" w:rsidRDefault="00EE5A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E8" w:rsidRDefault="00EE5A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E8" w:rsidRDefault="00EE5A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1-й год реализации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2-й год реализации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3-й год реализации</w:t>
            </w:r>
          </w:p>
        </w:tc>
      </w:tr>
      <w:tr w:rsidR="00EE5AE8" w:rsidTr="00EE5AE8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7</w:t>
            </w:r>
          </w:p>
        </w:tc>
      </w:tr>
      <w:tr w:rsidR="00EE5AE8" w:rsidTr="00EE5AE8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0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муниципальная  программа</w:t>
            </w:r>
            <w:proofErr w:type="gramEnd"/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"Казачество </w:t>
            </w: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 сельского поселения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района"</w:t>
            </w:r>
          </w:p>
        </w:tc>
      </w:tr>
      <w:tr w:rsidR="00EE5AE8" w:rsidTr="00EE5AE8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1.1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Возрождение и развитие казачества на территории сельского поселения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тыс.руб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43,5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55,0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55,0</w:t>
            </w:r>
          </w:p>
        </w:tc>
      </w:tr>
      <w:tr w:rsidR="00EE5AE8" w:rsidTr="00EE5AE8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1.2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патриотическое воспитание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молодежи в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казачьих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обществах;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70</w:t>
            </w:r>
          </w:p>
        </w:tc>
      </w:tr>
      <w:tr w:rsidR="00EE5AE8" w:rsidTr="00EE5AE8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1.3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участие казачьих обществ в согласованных мероприятиях по охране общественного порядка;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100</w:t>
            </w:r>
          </w:p>
        </w:tc>
      </w:tr>
      <w:tr w:rsidR="00EE5AE8" w:rsidTr="00EE5AE8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1.4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участие казачьих обществ в согласованных мероприятий по предотвращению незаконного оборота наркотических средств;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100</w:t>
            </w:r>
          </w:p>
        </w:tc>
      </w:tr>
      <w:tr w:rsidR="00EE5AE8" w:rsidTr="00EE5AE8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1.5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участие казачьих обществ в согласованных мероприятиях по контролю за миграционными процессами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70</w:t>
            </w:r>
          </w:p>
        </w:tc>
      </w:tr>
      <w:tr w:rsidR="00EE5AE8" w:rsidTr="00EE5AE8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1.6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сохранение духовно-нравственного наследия кубанского казачества;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100</w:t>
            </w:r>
          </w:p>
        </w:tc>
      </w:tr>
    </w:tbl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pStyle w:val="2"/>
        <w:shd w:val="clear" w:color="auto" w:fill="FFFFFF"/>
        <w:spacing w:before="0" w:beforeAutospacing="0" w:after="0" w:afterAutospacing="0" w:line="240" w:lineRule="atLeast"/>
        <w:ind w:firstLine="720"/>
        <w:jc w:val="both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 </w:t>
      </w:r>
    </w:p>
    <w:p w:rsidR="00EE5AE8" w:rsidRDefault="00EE5AE8" w:rsidP="00EE5AE8">
      <w:pPr>
        <w:pStyle w:val="a9"/>
        <w:shd w:val="clear" w:color="auto" w:fill="FFFFFF"/>
        <w:spacing w:before="0" w:beforeAutospacing="0" w:after="0" w:afterAutospacing="0"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Программа ориентирована на 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достижение  основной</w:t>
      </w:r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цели: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- сохранение духовно-нравственного наследия кубанского казачества;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патриотическое воспитание молодежи в казачьих обществах;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участие казачьих обществ в согласованных мероприятиях по охране общественного порядка;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участие казачьих обществ в согласованных мероприятий по предотвращению незаконного оборота наркотических средств;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- участие казачьих обществ в согласованных мероприятиях по контролю за миграционными процессами в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Старонижестеблиевском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сельском поселении Красноармейского района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        Реализацию Программы на территории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осуществляет правления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казачьего общества и хуторского казачьего общества «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Гарькушин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кордон» во взаимодействии с исполнительными органами местного самоуправления, предприятиями и общественными организациями.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2.Перечень основных мероприятий муниципальной программы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10755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097"/>
        <w:gridCol w:w="760"/>
        <w:gridCol w:w="1617"/>
        <w:gridCol w:w="1634"/>
        <w:gridCol w:w="1184"/>
        <w:gridCol w:w="1184"/>
        <w:gridCol w:w="1224"/>
        <w:gridCol w:w="1799"/>
        <w:gridCol w:w="2834"/>
      </w:tblGrid>
      <w:tr w:rsidR="00EE5AE8" w:rsidTr="00EE5AE8">
        <w:trPr>
          <w:trHeight w:val="390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№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п/п</w:t>
            </w:r>
          </w:p>
        </w:tc>
        <w:tc>
          <w:tcPr>
            <w:tcW w:w="16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Наименование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мероприятия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Статус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Источники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Объем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Финансирования всего (</w:t>
            </w:r>
            <w:proofErr w:type="spellStart"/>
            <w:proofErr w:type="gramStart"/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тыс.руб</w:t>
            </w:r>
            <w:proofErr w:type="spellEnd"/>
            <w:proofErr w:type="gramEnd"/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В том числе по годам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Непосредственный результат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 реализации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мероприятия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9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Участник муниципальной программы (к примеру, муниципальный заказчик, главный распорядитель(распорядитель) бюджетных средств, исполнитель)</w:t>
            </w:r>
          </w:p>
        </w:tc>
      </w:tr>
      <w:tr w:rsidR="00EE5AE8" w:rsidTr="00EE5AE8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E8" w:rsidRDefault="00EE5A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E8" w:rsidRDefault="00EE5A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E8" w:rsidRDefault="00EE5A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E8" w:rsidRDefault="00EE5A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E8" w:rsidRDefault="00EE5A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1 год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2 год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3 год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8"/>
                <w:szCs w:val="18"/>
                <w:bdr w:val="none" w:sz="0" w:space="0" w:color="auto" w:frame="1"/>
              </w:rPr>
              <w:t> 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5AE8" w:rsidRDefault="00EE5A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5AE8" w:rsidRDefault="00EE5A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</w:tr>
      <w:tr w:rsidR="00EE5AE8" w:rsidTr="00EE5AE8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</w:tr>
      <w:tr w:rsidR="00EE5AE8" w:rsidTr="00EE5AE8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Цель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Возрождение и развитие казачества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EE5AE8" w:rsidTr="00EE5AE8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1.1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Задача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88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 xml:space="preserve">Создание необходимых условий для </w:t>
            </w:r>
            <w:proofErr w:type="gramStart"/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развития  деятельности</w:t>
            </w:r>
            <w:proofErr w:type="gramEnd"/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казачьих обществ</w:t>
            </w:r>
          </w:p>
        </w:tc>
      </w:tr>
      <w:tr w:rsidR="00EE5AE8" w:rsidTr="00EE5AE8"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Основное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Мероприятие №1 в том числе: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EE5AE8" w:rsidTr="00EE5AE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E8" w:rsidRDefault="00EE5A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E8" w:rsidRDefault="00EE5A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Местный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 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 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Администрация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 xml:space="preserve"> сельского поселения Красноармейского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района</w:t>
            </w:r>
          </w:p>
        </w:tc>
      </w:tr>
      <w:tr w:rsidR="00EE5AE8" w:rsidTr="00EE5AE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E8" w:rsidRDefault="00EE5A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E8" w:rsidRDefault="00EE5A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EE5AE8" w:rsidTr="00EE5AE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E8" w:rsidRDefault="00EE5A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E8" w:rsidRDefault="00EE5A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Краевой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EE5AE8" w:rsidTr="00EE5AE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E8" w:rsidRDefault="00EE5A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5AE8" w:rsidRDefault="00EE5A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EE5AE8" w:rsidTr="00EE5AE8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EE5AE8" w:rsidTr="00EE5AE8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Сохранение духовно-нравственного наследия кубанского казачества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Местный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 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Администрация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 xml:space="preserve"> сельского поселения Красноармейского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района</w:t>
            </w:r>
          </w:p>
        </w:tc>
      </w:tr>
      <w:tr w:rsidR="00EE5AE8" w:rsidTr="00EE5AE8">
        <w:trPr>
          <w:trHeight w:val="11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Патриотическое воспитание молодежи в казачьих обществах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Местный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 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Администрация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 xml:space="preserve"> сельского поселения Красноармейского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района</w:t>
            </w:r>
          </w:p>
        </w:tc>
      </w:tr>
      <w:tr w:rsidR="00EE5AE8" w:rsidTr="00EE5AE8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Обеспечение деятельности казачьих дружин по охране общественного порядка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Местный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Администрация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 xml:space="preserve"> сельского поселения Красноармейского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района</w:t>
            </w:r>
          </w:p>
        </w:tc>
      </w:tr>
      <w:tr w:rsidR="00EE5AE8" w:rsidTr="00EE5AE8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Материально-техническое обеспечение деятельности казачьих обществ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Местный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 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Администрация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 xml:space="preserve"> сельского поселения Красноармейского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района</w:t>
            </w:r>
          </w:p>
        </w:tc>
      </w:tr>
      <w:tr w:rsidR="00EE5AE8" w:rsidTr="00EE5AE8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Участие казачьих обществ в предотвращении незаконного оборота наркотиков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Местный</w:t>
            </w:r>
          </w:p>
          <w:p w:rsidR="00EE5AE8" w:rsidRDefault="00EE5A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 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Администрация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 xml:space="preserve"> сельского поселения Красноармейского</w:t>
            </w:r>
          </w:p>
          <w:p w:rsidR="00EE5AE8" w:rsidRDefault="00EE5A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6"/>
                <w:szCs w:val="16"/>
                <w:bdr w:val="none" w:sz="0" w:space="0" w:color="auto" w:frame="1"/>
              </w:rPr>
              <w:t>района</w:t>
            </w:r>
          </w:p>
        </w:tc>
      </w:tr>
    </w:tbl>
    <w:p w:rsidR="00EE5AE8" w:rsidRDefault="00EE5AE8" w:rsidP="00EE5AE8">
      <w:pPr>
        <w:pStyle w:val="2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 </w:t>
      </w:r>
    </w:p>
    <w:p w:rsidR="00EE5AE8" w:rsidRDefault="00EE5AE8" w:rsidP="00EE5AE8">
      <w:pPr>
        <w:pStyle w:val="2"/>
        <w:shd w:val="clear" w:color="auto" w:fill="FFFFFF"/>
        <w:spacing w:before="0" w:beforeAutospacing="0" w:after="0" w:afterAutospacing="0" w:line="240" w:lineRule="atLeast"/>
        <w:ind w:firstLine="720"/>
        <w:jc w:val="both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Администрация  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сельского поселения осуществляет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программ, другими нормативными правовыми актами, принятыми согласно действующему законодательству Российской Федерации и Краснодарского края.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        Размещение заказов на право заключения муниципального контракта на реализацию программных мероприятий осуществляется в соответствии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Федеральный</w:t>
      </w:r>
      <w:proofErr w:type="spellEnd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закон Российской Федерации от 5 апреля 2013 г. N 44-ФЗ"О контрактной системе в сфере закупок товаров, работ, услуг для обеспечения государственных и муниципальных нужд".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3. Прогноз сводных показателей муниципальных заданий по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этапам реализации муниципальной программы (в случае оказания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муниципальными учреждениями муниципальных услуг (выполнения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работ) юридическим и (или) физическим лицам)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4. Меры муниципального регулирования и управление рисками с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целью минимизации их влияния на достижение целей муниципальной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программы (в случае использования налоговых и иных инструментов)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5. Меры правового регулирования в сфере реализации муниципальной программы (при наличии)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EE5AE8" w:rsidRDefault="00EE5AE8" w:rsidP="00EE5AE8">
      <w:pPr>
        <w:shd w:val="clear" w:color="auto" w:fill="FFFFFF"/>
        <w:spacing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pStyle w:val="a9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6. Оценка эффективности реализации Программы.</w:t>
      </w:r>
    </w:p>
    <w:p w:rsidR="00EE5AE8" w:rsidRDefault="00EE5AE8" w:rsidP="00EE5AE8">
      <w:pPr>
        <w:pStyle w:val="a9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этапа.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" w:name="sub_10121"/>
      <w:bookmarkEnd w:id="1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На первом этапе осуществляется оценка эффективности реализации основных мероприятий, включенных в муниципальную программу, и включает: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оценку степени реализации 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мероприятий  и</w:t>
      </w:r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достижения ожидаемых непосредственных результатов их реализации;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оценку степени соответствия запланированному уровню расходов;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оценку эффективности использования средств местного бюджета;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оценку степени достижения целей и решения 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задач  основных</w:t>
      </w:r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мероприятий, входящих в муниципальную программу;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" w:name="sub_10122"/>
      <w:bookmarkEnd w:id="2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EE5AE8" w:rsidRDefault="00EE5AE8" w:rsidP="00EE5AE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7. Оценка степени реализации основных мероприятий и достижения</w:t>
      </w:r>
    </w:p>
    <w:p w:rsidR="00EE5AE8" w:rsidRDefault="00EE5AE8" w:rsidP="00EE5AE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ожидаемых непосредственных результатов их реализации</w:t>
      </w:r>
    </w:p>
    <w:p w:rsidR="00EE5AE8" w:rsidRDefault="00EE5AE8" w:rsidP="00EE5A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3" w:name="sub_1021"/>
      <w:bookmarkEnd w:id="3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        Степень реализации мероприятий оценивается для каждого основного мероприятия, как 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доля мероприятий</w:t>
      </w:r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выполненных в полном объеме по следующей формуле: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69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=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М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в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/ М, где: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реализации мероприятий;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М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в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количество мероприятий, выполненных в полном объеме, из числа мероприятий, запланированных к реализации в отчетном году;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М - общее количество мероприятий, запланированных к реализации в отчетном году.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4" w:name="sub_1022"/>
      <w:bookmarkEnd w:id="4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Мероприятие может считаться выполненным в полном объеме при достижении следующих результатов: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5" w:name="sub_10221"/>
      <w:bookmarkEnd w:id="5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6" w:name="sub_10223"/>
      <w:bookmarkEnd w:id="6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p w:rsidR="00EE5AE8" w:rsidRDefault="00EE5AE8" w:rsidP="00EE5AE8">
      <w:pPr>
        <w:pStyle w:val="1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rFonts w:ascii="inherit" w:hAnsi="inherit" w:cs="Arial"/>
          <w:b/>
          <w:bCs/>
          <w:color w:val="00387E"/>
          <w:sz w:val="36"/>
          <w:szCs w:val="36"/>
          <w:bdr w:val="none" w:sz="0" w:space="0" w:color="auto" w:frame="1"/>
        </w:rPr>
        <w:t> </w:t>
      </w:r>
    </w:p>
    <w:p w:rsidR="00EE5AE8" w:rsidRDefault="00EE5AE8" w:rsidP="00EE5AE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rFonts w:ascii="inherit" w:hAnsi="inherit" w:cs="Arial"/>
          <w:b/>
          <w:bCs/>
          <w:color w:val="00387E"/>
          <w:sz w:val="36"/>
          <w:szCs w:val="36"/>
          <w:bdr w:val="none" w:sz="0" w:space="0" w:color="auto" w:frame="1"/>
        </w:rPr>
        <w:t>8. </w:t>
      </w:r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Оценка степени соответствия запланированному</w:t>
      </w:r>
    </w:p>
    <w:p w:rsidR="00EE5AE8" w:rsidRDefault="00EE5AE8" w:rsidP="00EE5AE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уровню расходов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7" w:name="sub_1031"/>
      <w:bookmarkEnd w:id="7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69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=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ф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/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, где: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ф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фактические расходы на реализацию основного мероприятия в отчетном году;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объемы бюджетных ассигнований, предусмотренные на реализацию соответствующей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8" w:name="sub_1032"/>
      <w:bookmarkEnd w:id="8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EE5AE8" w:rsidRDefault="00EE5AE8" w:rsidP="00EE5AE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9" w:name="sub_104"/>
      <w:bookmarkEnd w:id="9"/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9. Оценка эффективности использования средств бюджета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        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средств  бюджета</w:t>
      </w:r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по следующей формуле: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69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=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/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, где: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- эффективность использования 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средств  бюджета</w:t>
      </w:r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- степень реализации мероприятий, полностью или частично финансируемых из 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средств  бюджета</w:t>
      </w:r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 из средств бюджета.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Если доля финансового обеспечения 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реализации  основного</w:t>
      </w:r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мероприятия из бюджета составляет менее 75%, по решению координатора муниципальной программы показатель оценки эффективности использования средств 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69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=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/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, где: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эффективность использования финансовых ресурсов на реализацию основного мероприятия;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реализации всех мероприятий;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 из всех источников.</w:t>
      </w:r>
    </w:p>
    <w:p w:rsidR="00EE5AE8" w:rsidRDefault="00EE5AE8" w:rsidP="00EE5AE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pStyle w:val="1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0" w:name="sub_105"/>
      <w:bookmarkEnd w:id="10"/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 10. Оценка степени достижения целей и решения задач</w:t>
      </w:r>
    </w:p>
    <w:p w:rsidR="00EE5AE8" w:rsidRDefault="00EE5AE8" w:rsidP="00EE5AE8">
      <w:pPr>
        <w:pStyle w:val="1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муниципальной программы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1" w:name="sub_1051"/>
      <w:bookmarkEnd w:id="11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2" w:name="sub_1052"/>
      <w:bookmarkEnd w:id="12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5.2. Степень достижения планового значения целевого показателя рассчитывается по следующим формулам: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увеличение значений: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69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ппз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=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пф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/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,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снижение значений: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69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ппз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=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/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пф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, где: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ппз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 основного мероприятия;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пф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- 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значение целевого показателя основного мероприятия</w:t>
      </w:r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фактически достигнутое на конец отчетного периода;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плановое значение целевого показателя основного мероприятия.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3" w:name="sub_1053"/>
      <w:bookmarkEnd w:id="13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5.3. Степень реализации основного мероприятия рассчитывается по формуле: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mc:AlternateContent>
          <mc:Choice Requires="wps">
            <w:drawing>
              <wp:inline distT="0" distB="0" distL="0" distR="0">
                <wp:extent cx="2032000" cy="596900"/>
                <wp:effectExtent l="0" t="0" r="0" b="0"/>
                <wp:docPr id="11" name="Прямоугольник 11" descr="C: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20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72004D" id="Прямоугольник 11" o:spid="_x0000_s1026" style="width:160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реализации основного мероприятия;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ппз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основного мероприятия;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N - число целевых показателей основного мероприятия.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При использовании данной формуле в случаях, если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ппз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&gt;1, значение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ппз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принимается равным 1.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mc:AlternateContent>
          <mc:Choice Requires="wps">
            <w:drawing>
              <wp:inline distT="0" distB="0" distL="0" distR="0">
                <wp:extent cx="1993900" cy="596900"/>
                <wp:effectExtent l="0" t="0" r="0" b="0"/>
                <wp:docPr id="10" name="Прямоугольник 10" descr="C: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3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FEF978" id="Прямоугольник 10" o:spid="_x0000_s1026" style="width:157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i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удельный вес, отражающий значимость целевого показателя, </w:t>
      </w:r>
      <w:r>
        <w:rPr>
          <w:rFonts w:ascii="inherit" w:hAnsi="inherit" w:cs="Arial"/>
          <w:noProof/>
          <w:color w:val="333333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419100" cy="330200"/>
                <wp:effectExtent l="0" t="0" r="0" b="0"/>
                <wp:docPr id="9" name="Прямоугольник 9" descr="C: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E79CF" id="Прямоугольник 9" o:spid="_x0000_s1026" style="width:33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=1.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pStyle w:val="1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4" w:name="sub_106"/>
      <w:bookmarkEnd w:id="14"/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11. Оценка эффективности реализации муниципальной программы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5" w:name="sub_1061"/>
      <w:bookmarkEnd w:id="15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69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=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inherit" w:hAnsi="inherit" w:cs="Arial"/>
          <w:color w:val="333333"/>
          <w:sz w:val="18"/>
          <w:szCs w:val="18"/>
          <w:bdr w:val="none" w:sz="0" w:space="0" w:color="auto" w:frame="1"/>
        </w:rPr>
        <w:t>х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, где: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эффективность реализации основного мероприятия;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реализации основного мероприятия;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6" w:name="sub_1062"/>
      <w:bookmarkEnd w:id="16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6.2. Эффективность 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реализации  основного</w:t>
      </w:r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мероприятия признается высокой в случае, если значение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составляет не менее 0,9.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Эффективность 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реализации  основного</w:t>
      </w:r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мероприятия признается средней в случае, если значение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составляет не менее 0,8.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Эффективность 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реализации  основного</w:t>
      </w:r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мероприятия признается удовлетворительной в случае, если значение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составляет не менее 0,7.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В остальных случаях эффективность 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реализации  основного</w:t>
      </w:r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мероприятия признается неудовлетворительной.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7" w:name="sub_107"/>
      <w:bookmarkEnd w:id="17"/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12. Оценка степени достижения целей и решения задач</w:t>
      </w:r>
    </w:p>
    <w:p w:rsidR="00EE5AE8" w:rsidRDefault="00EE5AE8" w:rsidP="00EE5AE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муниципальной программы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8" w:name="sub_1071"/>
      <w:bookmarkEnd w:id="18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9" w:name="sub_1072"/>
      <w:bookmarkEnd w:id="19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увеличение значений: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69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=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/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,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снижение значений: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69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=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/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, где: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показателя, характеризующего цели и задачи муниципальной программы;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плановое значение целевого показателя, характеризующего цели и задачи муниципальной программы.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0" w:name="sub_1073"/>
      <w:bookmarkEnd w:id="20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7.3. Степень реализации муниципальной программы рассчитывается по формуле: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mc:AlternateContent>
          <mc:Choice Requires="wps">
            <w:drawing>
              <wp:inline distT="0" distB="0" distL="0" distR="0">
                <wp:extent cx="1981200" cy="596900"/>
                <wp:effectExtent l="0" t="0" r="0" b="0"/>
                <wp:docPr id="8" name="Прямоугольник 8" descr="C: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007D2A" id="Прямоугольник 8" o:spid="_x0000_s1026" style="width:156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EE5AE8" w:rsidRDefault="00EE5AE8" w:rsidP="00EE5AE8">
      <w:pPr>
        <w:shd w:val="clear" w:color="auto" w:fill="FFFFFF"/>
        <w:spacing w:line="384" w:lineRule="atLeast"/>
        <w:ind w:firstLine="69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реализации муниципальной программы;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М - число целевых показателей, характеризующих цели и задачи муниципальной программы.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При использовании данной формулы в случаях, если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&gt;1, значение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принимается равным 1.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mc:AlternateContent>
          <mc:Choice Requires="wps">
            <w:drawing>
              <wp:inline distT="0" distB="0" distL="0" distR="0">
                <wp:extent cx="1993900" cy="596900"/>
                <wp:effectExtent l="0" t="0" r="0" b="0"/>
                <wp:docPr id="7" name="Прямоугольник 7" descr="C:\temp\msohtmlclip1\01\clip_image0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3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4AB723" id="Прямоугольник 7" o:spid="_x0000_s1026" style="width:157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i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удельный вес, отражающий значимость показателя, </w:t>
      </w:r>
      <w:r>
        <w:rPr>
          <w:rFonts w:ascii="inherit" w:hAnsi="inherit" w:cs="Arial"/>
          <w:noProof/>
          <w:color w:val="333333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419100" cy="330200"/>
                <wp:effectExtent l="0" t="0" r="0" b="0"/>
                <wp:docPr id="6" name="Прямоугольник 6" descr="C: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8ABFF2" id="Прямоугольник 6" o:spid="_x0000_s1026" style="width:33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= 1.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pStyle w:val="1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21" w:name="sub_108"/>
      <w:bookmarkEnd w:id="21"/>
      <w:r>
        <w:rPr>
          <w:rFonts w:ascii="inherit" w:hAnsi="inherit" w:cs="Arial"/>
          <w:color w:val="00387E"/>
          <w:sz w:val="36"/>
          <w:szCs w:val="36"/>
          <w:bdr w:val="none" w:sz="0" w:space="0" w:color="auto" w:frame="1"/>
        </w:rPr>
        <w:t>13. Оценка эффективности реализации муниципальной программы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2" w:name="sub_1081"/>
      <w:bookmarkEnd w:id="22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mc:AlternateContent>
          <mc:Choice Requires="wps">
            <w:drawing>
              <wp:inline distT="0" distB="0" distL="0" distR="0">
                <wp:extent cx="3238500" cy="622300"/>
                <wp:effectExtent l="0" t="0" r="0" b="0"/>
                <wp:docPr id="5" name="Прямоугольник 5" descr="C:\temp\msohtmlclip1\01\clip_image01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624ABE" id="Прямоугольник 5" o:spid="_x0000_s1026" style="width:255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эффективность реализации муниципальной программы;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степень реализации муниципальной программы;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/п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- эффективность реализации основного мероприятия;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- коэффициент 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значимости  основного</w:t>
      </w:r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определяется по формуле: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69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=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Ф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/ Ф, где: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Ф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- объем фактических расходов 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из  бюджета</w:t>
      </w:r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(кассового исполнения) на реализацию j-той основного мероприятия в отчетном году;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Ф - объем фактических расходов 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из  бюджета</w:t>
      </w:r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(кассового исполнения) на реализацию муниципальной программы;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j - количество основных мероприятий.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3" w:name="sub_1082"/>
      <w:bookmarkEnd w:id="23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ЭРмп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составляет не менее 0,90.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ЭРмп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, составляет не менее 0,80.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ЭРмп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составляет не менее 0,70.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В остальных случаях эффективность реализации муниципальной программы признается неудовлетворительной.</w:t>
      </w:r>
    </w:p>
    <w:p w:rsidR="00EE5AE8" w:rsidRDefault="00EE5AE8" w:rsidP="00EE5AE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Реализация настоящей Программы должна обеспечить достижение следующих показателей:</w:t>
      </w:r>
    </w:p>
    <w:p w:rsidR="00EE5AE8" w:rsidRDefault="00EE5AE8" w:rsidP="00EE5AE8">
      <w:pPr>
        <w:shd w:val="clear" w:color="auto" w:fill="FFFFFF"/>
        <w:spacing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- укрепление нравственных основ казачества, формирование патриотического сознания у казаков и членов их семей;</w:t>
      </w:r>
    </w:p>
    <w:p w:rsidR="00EE5AE8" w:rsidRDefault="00EE5AE8" w:rsidP="00EE5AE8">
      <w:pPr>
        <w:shd w:val="clear" w:color="auto" w:fill="FFFFFF"/>
        <w:spacing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- повышение уровня подготовки казачьей молодежи к военной и иной государственной службе;</w:t>
      </w:r>
    </w:p>
    <w:p w:rsidR="00EE5AE8" w:rsidRDefault="00EE5AE8" w:rsidP="00EE5AE8">
      <w:pPr>
        <w:shd w:val="clear" w:color="auto" w:fill="FFFFFF"/>
        <w:spacing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- улучшение общественного порядка и снижение уровня преступности в сельском поселении;</w:t>
      </w:r>
    </w:p>
    <w:p w:rsidR="00EE5AE8" w:rsidRDefault="00EE5AE8" w:rsidP="00EE5AE8">
      <w:pPr>
        <w:shd w:val="clear" w:color="auto" w:fill="FFFFFF"/>
        <w:spacing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- совершенствование готовности сил и средств, предназначенных для ликвидации последствий чрезвычайных ситуаций на территории сельского поселения.</w:t>
      </w:r>
    </w:p>
    <w:p w:rsidR="00EE5AE8" w:rsidRDefault="00EE5AE8" w:rsidP="00EE5AE8">
      <w:pPr>
        <w:shd w:val="clear" w:color="auto" w:fill="FFFFFF"/>
        <w:spacing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Координатор ежегодно представляет информацию о ходе выполнения мероприятий Программы 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Главе  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  до 01 апреля года, следующего за отчетным, также  Отчет о реализации мероприятий Программы и использовании бюджетных средств администрация сельского поселения представляется Совету депутатов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района.</w:t>
      </w:r>
    </w:p>
    <w:p w:rsidR="00EE5AE8" w:rsidRDefault="00EE5AE8" w:rsidP="00EE5AE8">
      <w:pPr>
        <w:shd w:val="clear" w:color="auto" w:fill="FFFFFF"/>
        <w:spacing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Контроль за целевым использованием средств Программы осуществляется в соответствии с действующим законодательством и носит постоянный характер.</w:t>
      </w:r>
    </w:p>
    <w:p w:rsidR="00EE5AE8" w:rsidRDefault="00EE5AE8" w:rsidP="00EE5AE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Заместитель главы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EE5AE8" w:rsidRDefault="00EE5AE8" w:rsidP="00EE5AE8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Красноармейского района                                                              Е.Е.Черепанова</w:t>
      </w:r>
    </w:p>
    <w:p w:rsidR="00251257" w:rsidRPr="0067538D" w:rsidRDefault="00251257" w:rsidP="0067538D"/>
    <w:sectPr w:rsidR="00251257" w:rsidRPr="0067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40196"/>
    <w:multiLevelType w:val="multilevel"/>
    <w:tmpl w:val="325C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7C5DAD"/>
    <w:multiLevelType w:val="multilevel"/>
    <w:tmpl w:val="E5E4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F76CD2"/>
    <w:multiLevelType w:val="multilevel"/>
    <w:tmpl w:val="F644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5E"/>
    <w:rsid w:val="0018090F"/>
    <w:rsid w:val="00251257"/>
    <w:rsid w:val="0040755E"/>
    <w:rsid w:val="0067538D"/>
    <w:rsid w:val="00EE5AE8"/>
    <w:rsid w:val="00F8317C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7DBB"/>
  <w15:chartTrackingRefBased/>
  <w15:docId w15:val="{F98ACCB7-4549-463A-8D6E-00C474D3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7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5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755E"/>
    <w:rPr>
      <w:color w:val="0000FF"/>
      <w:u w:val="single"/>
    </w:rPr>
  </w:style>
  <w:style w:type="paragraph" w:customStyle="1" w:styleId="email-icon">
    <w:name w:val="email-icon"/>
    <w:basedOn w:val="a"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7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18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8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EE5A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E5AE8"/>
  </w:style>
  <w:style w:type="paragraph" w:customStyle="1" w:styleId="msonormal0">
    <w:name w:val="msonormal"/>
    <w:basedOn w:val="a"/>
    <w:rsid w:val="00EE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E5AE8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EE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e157acb95285b21a4dcb58d9fc22055b11233f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1-37-10/2016-09-28-10-56-04/228-o-vnesenii-izmenenij-v-postanovlenie-administratsii-ot-11-12-2014-goda-375-o-kazachestve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3550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2018-08-07T13:36:00Z</dcterms:created>
  <dcterms:modified xsi:type="dcterms:W3CDTF">2018-08-07T13:36:00Z</dcterms:modified>
</cp:coreProperties>
</file>