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2756D" w:rsidTr="00A2756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56D" w:rsidRDefault="00A2756D" w:rsidP="00A2756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6D" w:rsidRPr="00487F84" w:rsidTr="00A2756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56D" w:rsidRPr="00487F84" w:rsidRDefault="00A2756D" w:rsidP="00A2756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2756D" w:rsidRPr="00487F84" w:rsidRDefault="00A2756D" w:rsidP="00A2756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2756D" w:rsidRPr="00D13402" w:rsidRDefault="00A2756D" w:rsidP="00A2756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2756D" w:rsidRPr="00487F84" w:rsidRDefault="00A2756D" w:rsidP="00A2756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2756D" w:rsidRPr="00416973" w:rsidTr="00A2756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56D" w:rsidRPr="00416973" w:rsidRDefault="00A2756D" w:rsidP="00A2756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5054A7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5054A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2756D" w:rsidRPr="00416973" w:rsidRDefault="00A2756D" w:rsidP="00A2756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054A7">
              <w:rPr>
                <w:rFonts w:ascii="Times New Roman" w:hAnsi="Times New Roman" w:cs="Times New Roman"/>
                <w:bCs/>
              </w:rPr>
              <w:t>217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A2756D" w:rsidRPr="00D942AD" w:rsidTr="00A2756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56D" w:rsidRPr="00D942AD" w:rsidRDefault="00A2756D" w:rsidP="00A275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F147E" w:rsidRDefault="003F147E" w:rsidP="001425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56D" w:rsidRPr="00A2756D" w:rsidRDefault="00A2756D" w:rsidP="001425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56D" w:rsidRPr="00F977B8" w:rsidRDefault="00A2756D" w:rsidP="00A275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B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администрация</w:t>
      </w:r>
    </w:p>
    <w:p w:rsidR="00A2756D" w:rsidRPr="00F977B8" w:rsidRDefault="00A2756D" w:rsidP="00A2756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77B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A2756D" w:rsidRPr="00F977B8" w:rsidRDefault="00A2756D" w:rsidP="00A2756D">
      <w:pPr>
        <w:pStyle w:val="21"/>
        <w:rPr>
          <w:szCs w:val="28"/>
        </w:rPr>
      </w:pPr>
      <w:r w:rsidRPr="00F977B8">
        <w:rPr>
          <w:szCs w:val="28"/>
        </w:rPr>
        <w:t>от 14 ноября 2017 года № 232</w:t>
      </w:r>
      <w:r w:rsidRPr="00F977B8">
        <w:rPr>
          <w:b w:val="0"/>
          <w:szCs w:val="28"/>
        </w:rPr>
        <w:t xml:space="preserve"> «</w:t>
      </w:r>
      <w:r w:rsidRPr="00F977B8">
        <w:rPr>
          <w:szCs w:val="28"/>
        </w:rPr>
        <w:t xml:space="preserve">Об утверждении муниципальной </w:t>
      </w:r>
    </w:p>
    <w:p w:rsidR="00A2756D" w:rsidRPr="00F977B8" w:rsidRDefault="00A2756D" w:rsidP="00A2756D">
      <w:pPr>
        <w:pStyle w:val="21"/>
        <w:rPr>
          <w:szCs w:val="28"/>
        </w:rPr>
      </w:pPr>
      <w:r w:rsidRPr="00F977B8">
        <w:rPr>
          <w:szCs w:val="28"/>
        </w:rPr>
        <w:t xml:space="preserve">программы «Развитие сельского хозяйства и регулирование рынков </w:t>
      </w:r>
    </w:p>
    <w:p w:rsidR="00A2756D" w:rsidRDefault="00A2756D" w:rsidP="00A2756D">
      <w:pPr>
        <w:pStyle w:val="21"/>
        <w:rPr>
          <w:szCs w:val="28"/>
        </w:rPr>
      </w:pPr>
      <w:r w:rsidRPr="00F977B8">
        <w:rPr>
          <w:szCs w:val="28"/>
        </w:rPr>
        <w:t xml:space="preserve">сельскохозяйственной продукции, сырья и продовольствия </w:t>
      </w:r>
    </w:p>
    <w:p w:rsidR="00A2756D" w:rsidRPr="00A2756D" w:rsidRDefault="00A2756D" w:rsidP="00A275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6D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района»</w:t>
      </w:r>
    </w:p>
    <w:p w:rsidR="00A2756D" w:rsidRDefault="00A2756D" w:rsidP="00A2756D">
      <w:pPr>
        <w:pStyle w:val="21"/>
        <w:rPr>
          <w:szCs w:val="28"/>
        </w:rPr>
      </w:pPr>
    </w:p>
    <w:p w:rsidR="00A2756D" w:rsidRPr="00A2756D" w:rsidRDefault="00A2756D" w:rsidP="00B81DB3">
      <w:pPr>
        <w:pStyle w:val="21"/>
        <w:jc w:val="both"/>
        <w:rPr>
          <w:szCs w:val="28"/>
        </w:rPr>
      </w:pPr>
    </w:p>
    <w:p w:rsidR="00A2756D" w:rsidRPr="00331D1A" w:rsidRDefault="00A2756D" w:rsidP="00A2756D">
      <w:pPr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1D1A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2756D" w:rsidRPr="00331D1A" w:rsidRDefault="00A2756D" w:rsidP="00A2756D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дерации», статьи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Федерального Закона от 29 декабря 2006года №264-ФЗ «О развитии сельского хозяйства»,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14 июля 2012 года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с целью реализации мер содействия развитию сельскохозяйственного производства, расширению рынка сельскохозяйственной продукции, сырья и продовольствия в сельском поселении   </w:t>
      </w:r>
      <w:r w:rsidRPr="00331D1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2756D" w:rsidRPr="00331D1A" w:rsidRDefault="00A2756D" w:rsidP="00A2756D">
      <w:pPr>
        <w:pStyle w:val="21"/>
        <w:ind w:right="-142"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муниципальную </w:t>
      </w:r>
      <w:r w:rsidRPr="00331D1A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331D1A">
        <w:rPr>
          <w:b w:val="0"/>
        </w:rPr>
        <w:t>Развитие сельского х</w:t>
      </w:r>
      <w:r w:rsidRPr="00331D1A">
        <w:rPr>
          <w:b w:val="0"/>
        </w:rPr>
        <w:t>о</w:t>
      </w:r>
      <w:r w:rsidRPr="00331D1A">
        <w:rPr>
          <w:b w:val="0"/>
        </w:rPr>
        <w:t>зяйства и регулирование рынков сельскохозяйственной продукции, сырья и пр</w:t>
      </w:r>
      <w:r w:rsidRPr="00331D1A">
        <w:rPr>
          <w:b w:val="0"/>
        </w:rPr>
        <w:t>о</w:t>
      </w:r>
      <w:r w:rsidRPr="00331D1A">
        <w:rPr>
          <w:b w:val="0"/>
        </w:rPr>
        <w:t>довольствия Старонижестеблиевского сельского пос</w:t>
      </w:r>
      <w:r>
        <w:rPr>
          <w:b w:val="0"/>
        </w:rPr>
        <w:t>еления Красноармейского района»</w:t>
      </w:r>
      <w:r w:rsidRPr="00331D1A">
        <w:rPr>
          <w:b w:val="0"/>
        </w:rPr>
        <w:t xml:space="preserve"> </w:t>
      </w:r>
      <w:r w:rsidRPr="00331D1A">
        <w:rPr>
          <w:b w:val="0"/>
          <w:szCs w:val="28"/>
        </w:rPr>
        <w:t>(прилагается).</w:t>
      </w:r>
    </w:p>
    <w:p w:rsidR="00A2756D" w:rsidRPr="00331D1A" w:rsidRDefault="00A2756D" w:rsidP="00A2756D">
      <w:pPr>
        <w:pStyle w:val="21"/>
        <w:ind w:right="-142" w:firstLine="709"/>
        <w:jc w:val="both"/>
        <w:rPr>
          <w:b w:val="0"/>
        </w:rPr>
      </w:pPr>
      <w:r w:rsidRPr="00331D1A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331D1A">
        <w:rPr>
          <w:b w:val="0"/>
          <w:szCs w:val="28"/>
        </w:rPr>
        <w:t>Отделу по бухгалтерскому учету и финансам администрации Старон</w:t>
      </w:r>
      <w:r w:rsidRPr="00331D1A">
        <w:rPr>
          <w:b w:val="0"/>
          <w:szCs w:val="28"/>
        </w:rPr>
        <w:t>и</w:t>
      </w:r>
      <w:r w:rsidRPr="00331D1A"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году</w:t>
      </w:r>
      <w:r w:rsidRPr="00331D1A">
        <w:rPr>
          <w:b w:val="0"/>
          <w:szCs w:val="28"/>
        </w:rPr>
        <w:t xml:space="preserve"> в пределах средств утвержденных бюдж</w:t>
      </w:r>
      <w:r>
        <w:rPr>
          <w:b w:val="0"/>
          <w:szCs w:val="28"/>
        </w:rPr>
        <w:t>етом</w:t>
      </w:r>
      <w:r w:rsidRPr="00331D1A">
        <w:rPr>
          <w:b w:val="0"/>
          <w:szCs w:val="28"/>
        </w:rPr>
        <w:t xml:space="preserve"> на эти цели</w:t>
      </w:r>
      <w:r w:rsidRPr="00331D1A">
        <w:rPr>
          <w:b w:val="0"/>
        </w:rPr>
        <w:t>.</w:t>
      </w:r>
    </w:p>
    <w:p w:rsidR="00A2756D" w:rsidRPr="00331D1A" w:rsidRDefault="00A2756D" w:rsidP="00A2756D">
      <w:pPr>
        <w:ind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1D1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2756D" w:rsidRPr="00A2756D" w:rsidRDefault="00A2756D" w:rsidP="00A2756D">
      <w:pPr>
        <w:pStyle w:val="21"/>
        <w:ind w:right="-142" w:firstLine="709"/>
        <w:jc w:val="both"/>
        <w:rPr>
          <w:b w:val="0"/>
          <w:szCs w:val="28"/>
        </w:rPr>
      </w:pPr>
      <w:r w:rsidRPr="00A2756D">
        <w:rPr>
          <w:b w:val="0"/>
          <w:szCs w:val="28"/>
        </w:rPr>
        <w:t>4.</w:t>
      </w:r>
      <w:r>
        <w:rPr>
          <w:b w:val="0"/>
          <w:szCs w:val="28"/>
        </w:rPr>
        <w:t xml:space="preserve"> </w:t>
      </w:r>
      <w:r w:rsidRPr="00A2756D">
        <w:rPr>
          <w:b w:val="0"/>
          <w:szCs w:val="28"/>
        </w:rPr>
        <w:t>Постановление вступает в силу со дня его обнародования.</w:t>
      </w:r>
    </w:p>
    <w:p w:rsidR="00331D1A" w:rsidRDefault="00331D1A" w:rsidP="00A2756D">
      <w:pPr>
        <w:ind w:right="-142" w:firstLine="0"/>
        <w:rPr>
          <w:rFonts w:ascii="Times New Roman" w:hAnsi="Times New Roman" w:cs="Times New Roman"/>
          <w:sz w:val="28"/>
        </w:rPr>
      </w:pPr>
    </w:p>
    <w:p w:rsidR="00B81DB3" w:rsidRPr="00331D1A" w:rsidRDefault="00B81DB3" w:rsidP="00A2756D">
      <w:pPr>
        <w:ind w:right="-142" w:firstLine="0"/>
        <w:rPr>
          <w:rFonts w:ascii="Times New Roman" w:hAnsi="Times New Roman" w:cs="Times New Roman"/>
          <w:sz w:val="28"/>
        </w:rPr>
      </w:pPr>
    </w:p>
    <w:p w:rsidR="00A2756D" w:rsidRPr="008F1281" w:rsidRDefault="00A2756D" w:rsidP="00A2756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56D" w:rsidRPr="008F1281" w:rsidRDefault="00A2756D" w:rsidP="00A2756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</w:t>
      </w:r>
    </w:p>
    <w:p w:rsidR="00A2756D" w:rsidRDefault="00A2756D" w:rsidP="00A2756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В.В. Новак</w:t>
      </w:r>
    </w:p>
    <w:p w:rsidR="00A2756D" w:rsidRDefault="00A2756D" w:rsidP="00A2756D">
      <w:pPr>
        <w:pStyle w:val="21"/>
        <w:ind w:right="-142"/>
      </w:pPr>
    </w:p>
    <w:p w:rsidR="00A2756D" w:rsidRDefault="00A2756D" w:rsidP="00A2756D">
      <w:pPr>
        <w:pStyle w:val="21"/>
        <w:ind w:right="-142"/>
      </w:pPr>
    </w:p>
    <w:p w:rsidR="00142514" w:rsidRDefault="00A2756D" w:rsidP="00A2756D">
      <w:pPr>
        <w:pStyle w:val="21"/>
        <w:ind w:right="-142"/>
      </w:pPr>
      <w:r>
        <w:t>2</w:t>
      </w:r>
    </w:p>
    <w:p w:rsidR="00331D1A" w:rsidRPr="00331D1A" w:rsidRDefault="00331D1A" w:rsidP="00A2756D">
      <w:pPr>
        <w:pStyle w:val="21"/>
        <w:ind w:right="-142"/>
      </w:pPr>
      <w:r w:rsidRPr="00331D1A">
        <w:t>ЛИСТ СОГЛАСОВАНИЯ</w:t>
      </w:r>
    </w:p>
    <w:p w:rsidR="00331D1A" w:rsidRPr="00331D1A" w:rsidRDefault="00331D1A" w:rsidP="00331D1A">
      <w:pPr>
        <w:pStyle w:val="21"/>
        <w:jc w:val="both"/>
      </w:pPr>
      <w:r w:rsidRPr="00331D1A">
        <w:rPr>
          <w:b w:val="0"/>
        </w:rPr>
        <w:t xml:space="preserve">к </w:t>
      </w:r>
      <w:r w:rsidR="00A2756D">
        <w:rPr>
          <w:b w:val="0"/>
        </w:rPr>
        <w:t>проекту постановления</w:t>
      </w:r>
      <w:r w:rsidRPr="00331D1A">
        <w:rPr>
          <w:b w:val="0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331D1A">
        <w:t xml:space="preserve"> _________</w:t>
      </w:r>
    </w:p>
    <w:tbl>
      <w:tblPr>
        <w:tblStyle w:val="ab"/>
        <w:tblW w:w="0" w:type="auto"/>
        <w:tblLook w:val="04A0"/>
      </w:tblPr>
      <w:tblGrid>
        <w:gridCol w:w="9747"/>
      </w:tblGrid>
      <w:tr w:rsidR="00271FDC" w:rsidTr="005E719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1FDC" w:rsidRPr="00271FDC" w:rsidRDefault="00A2756D" w:rsidP="005E71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FDC" w:rsidRPr="00271F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администрация</w:t>
            </w:r>
          </w:p>
          <w:p w:rsidR="00271FDC" w:rsidRPr="00271FDC" w:rsidRDefault="00271FDC" w:rsidP="005E71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FD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271FDC" w:rsidRPr="00271FDC" w:rsidRDefault="00271FDC" w:rsidP="005E7193">
            <w:pPr>
              <w:pStyle w:val="21"/>
              <w:rPr>
                <w:b w:val="0"/>
                <w:szCs w:val="28"/>
              </w:rPr>
            </w:pPr>
            <w:r w:rsidRPr="00271FDC">
              <w:rPr>
                <w:b w:val="0"/>
                <w:szCs w:val="28"/>
              </w:rPr>
              <w:t xml:space="preserve">от 14 ноября 2017 года № 232 «Об утверждении муниципальной </w:t>
            </w:r>
          </w:p>
          <w:p w:rsidR="00271FDC" w:rsidRPr="00271FDC" w:rsidRDefault="00271FDC" w:rsidP="005E7193">
            <w:pPr>
              <w:pStyle w:val="21"/>
              <w:rPr>
                <w:b w:val="0"/>
                <w:szCs w:val="28"/>
              </w:rPr>
            </w:pPr>
            <w:r w:rsidRPr="00271FDC">
              <w:rPr>
                <w:b w:val="0"/>
                <w:szCs w:val="28"/>
              </w:rPr>
              <w:t xml:space="preserve">программы «Развитие сельского хозяйства и регулирование рынков </w:t>
            </w:r>
          </w:p>
          <w:p w:rsidR="00271FDC" w:rsidRPr="00271FDC" w:rsidRDefault="00271FDC" w:rsidP="005E7193">
            <w:pPr>
              <w:pStyle w:val="21"/>
              <w:rPr>
                <w:b w:val="0"/>
                <w:szCs w:val="28"/>
              </w:rPr>
            </w:pPr>
            <w:r w:rsidRPr="00271FDC">
              <w:rPr>
                <w:b w:val="0"/>
                <w:szCs w:val="28"/>
              </w:rPr>
              <w:t xml:space="preserve">сельскохозяйственной продукции, сырья и продовольствия </w:t>
            </w:r>
          </w:p>
          <w:p w:rsidR="00271FDC" w:rsidRPr="00DE2273" w:rsidRDefault="00271FDC" w:rsidP="005E7193">
            <w:pPr>
              <w:pStyle w:val="21"/>
            </w:pPr>
            <w:r w:rsidRPr="00271FDC">
              <w:rPr>
                <w:b w:val="0"/>
                <w:szCs w:val="28"/>
              </w:rPr>
              <w:t>Старонижестеблиевского сельского поселения Красноармейского района»</w:t>
            </w:r>
          </w:p>
        </w:tc>
      </w:tr>
    </w:tbl>
    <w:p w:rsidR="00331D1A" w:rsidRPr="00331D1A" w:rsidRDefault="00331D1A" w:rsidP="00D477F9">
      <w:pPr>
        <w:pStyle w:val="21"/>
        <w:rPr>
          <w:szCs w:val="28"/>
        </w:rPr>
      </w:pP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  <w:r w:rsidRPr="00331D1A">
        <w:rPr>
          <w:rFonts w:ascii="Times New Roman" w:hAnsi="Times New Roman" w:cs="Times New Roman"/>
          <w:sz w:val="28"/>
        </w:rPr>
        <w:t>Проект подготовлен и внесен:</w:t>
      </w:r>
    </w:p>
    <w:tbl>
      <w:tblPr>
        <w:tblW w:w="9923" w:type="dxa"/>
        <w:tblLook w:val="01E0"/>
      </w:tblPr>
      <w:tblGrid>
        <w:gridCol w:w="7621"/>
        <w:gridCol w:w="2302"/>
      </w:tblGrid>
      <w:tr w:rsidR="00331D1A" w:rsidRPr="00331D1A" w:rsidTr="00A2756D">
        <w:tc>
          <w:tcPr>
            <w:tcW w:w="7621" w:type="dxa"/>
          </w:tcPr>
          <w:p w:rsidR="006F1B4B" w:rsidRPr="00331D1A" w:rsidRDefault="00A2756D" w:rsidP="006F1B4B">
            <w:pPr>
              <w:pStyle w:val="21"/>
              <w:jc w:val="left"/>
              <w:rPr>
                <w:b w:val="0"/>
              </w:rPr>
            </w:pPr>
            <w:r>
              <w:rPr>
                <w:b w:val="0"/>
              </w:rPr>
              <w:t>Ведущим</w:t>
            </w:r>
            <w:r w:rsidR="006F1B4B">
              <w:rPr>
                <w:b w:val="0"/>
              </w:rPr>
              <w:t xml:space="preserve"> с</w:t>
            </w:r>
            <w:r w:rsidR="00331D1A" w:rsidRPr="00331D1A">
              <w:rPr>
                <w:b w:val="0"/>
              </w:rPr>
              <w:t>пециалист</w:t>
            </w:r>
            <w:r>
              <w:rPr>
                <w:b w:val="0"/>
              </w:rPr>
              <w:t>ом</w:t>
            </w:r>
            <w:r w:rsidR="00331D1A" w:rsidRPr="00331D1A">
              <w:rPr>
                <w:b w:val="0"/>
              </w:rPr>
              <w:t xml:space="preserve"> </w:t>
            </w:r>
          </w:p>
          <w:p w:rsidR="00331D1A" w:rsidRPr="00331D1A" w:rsidRDefault="006F1B4B" w:rsidP="00331D1A">
            <w:pPr>
              <w:pStyle w:val="21"/>
              <w:jc w:val="left"/>
              <w:rPr>
                <w:b w:val="0"/>
              </w:rPr>
            </w:pPr>
            <w:r>
              <w:rPr>
                <w:b w:val="0"/>
              </w:rPr>
              <w:t>По развитию МФХ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331D1A" w:rsidRPr="00331D1A" w:rsidRDefault="00331D1A" w:rsidP="00331D1A">
            <w:pPr>
              <w:pStyle w:val="21"/>
              <w:jc w:val="left"/>
              <w:rPr>
                <w:b w:val="0"/>
              </w:rPr>
            </w:pPr>
            <w:r w:rsidRPr="00331D1A">
              <w:rPr>
                <w:b w:val="0"/>
              </w:rPr>
              <w:t xml:space="preserve">Красноармейского района  </w:t>
            </w:r>
          </w:p>
        </w:tc>
        <w:tc>
          <w:tcPr>
            <w:tcW w:w="2302" w:type="dxa"/>
          </w:tcPr>
          <w:p w:rsidR="00331D1A" w:rsidRPr="00331D1A" w:rsidRDefault="00331D1A" w:rsidP="00331D1A">
            <w:pPr>
              <w:pStyle w:val="21"/>
              <w:jc w:val="right"/>
              <w:rPr>
                <w:b w:val="0"/>
              </w:rPr>
            </w:pPr>
          </w:p>
          <w:p w:rsidR="00331D1A" w:rsidRPr="00331D1A" w:rsidRDefault="00331D1A" w:rsidP="00331D1A">
            <w:pPr>
              <w:pStyle w:val="21"/>
              <w:jc w:val="right"/>
              <w:rPr>
                <w:b w:val="0"/>
              </w:rPr>
            </w:pPr>
          </w:p>
          <w:p w:rsidR="00331D1A" w:rsidRPr="00331D1A" w:rsidRDefault="00331D1A" w:rsidP="00331D1A">
            <w:pPr>
              <w:pStyle w:val="21"/>
              <w:jc w:val="right"/>
              <w:rPr>
                <w:b w:val="0"/>
              </w:rPr>
            </w:pPr>
          </w:p>
          <w:p w:rsidR="00331D1A" w:rsidRPr="00331D1A" w:rsidRDefault="00D477F9" w:rsidP="00D477F9">
            <w:pPr>
              <w:pStyle w:val="21"/>
              <w:ind w:left="-108"/>
              <w:jc w:val="right"/>
              <w:rPr>
                <w:b w:val="0"/>
              </w:rPr>
            </w:pPr>
            <w:r>
              <w:rPr>
                <w:b w:val="0"/>
              </w:rPr>
              <w:t>И.Н</w:t>
            </w:r>
            <w:r w:rsidR="00331D1A" w:rsidRPr="00331D1A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331D1A" w:rsidRPr="00331D1A">
              <w:rPr>
                <w:b w:val="0"/>
              </w:rPr>
              <w:t>Арутюнова</w:t>
            </w: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Проект согласован:</w:t>
            </w: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Начальник общего отдела администрации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 xml:space="preserve">Старонижестеблиевского сельского поселения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Н.В. Супрун</w:t>
            </w: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 xml:space="preserve">Начальник отдела по бухгалтерскому учету </w:t>
            </w:r>
          </w:p>
          <w:p w:rsidR="00331D1A" w:rsidRP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и финансам, главный бухгалтер администрации</w:t>
            </w:r>
          </w:p>
          <w:p w:rsidR="00331D1A" w:rsidRP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  <w:r w:rsidRPr="00331D1A">
              <w:rPr>
                <w:rFonts w:ascii="Times New Roman" w:hAnsi="Times New Roman" w:cs="Times New Roman"/>
                <w:sz w:val="28"/>
              </w:rPr>
              <w:tab/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331D1A">
              <w:rPr>
                <w:rFonts w:ascii="Times New Roman" w:hAnsi="Times New Roman" w:cs="Times New Roman"/>
                <w:sz w:val="28"/>
              </w:rPr>
              <w:t>Т.А. Коваленко</w:t>
            </w:r>
          </w:p>
        </w:tc>
      </w:tr>
      <w:tr w:rsidR="00331D1A" w:rsidRPr="00331D1A" w:rsidTr="00A2756D">
        <w:tc>
          <w:tcPr>
            <w:tcW w:w="7621" w:type="dxa"/>
          </w:tcPr>
          <w:p w:rsidR="00331D1A" w:rsidRP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2" w:type="dxa"/>
          </w:tcPr>
          <w:p w:rsidR="00331D1A" w:rsidRP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D1A" w:rsidRPr="00331D1A" w:rsidTr="00A2756D">
        <w:tc>
          <w:tcPr>
            <w:tcW w:w="7621" w:type="dxa"/>
          </w:tcPr>
          <w:p w:rsidR="00331D1A" w:rsidRDefault="00EA5B4C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="006F1B4B">
              <w:rPr>
                <w:rFonts w:ascii="Times New Roman" w:hAnsi="Times New Roman" w:cs="Times New Roman"/>
                <w:sz w:val="28"/>
              </w:rPr>
              <w:t xml:space="preserve"> специалист </w:t>
            </w:r>
            <w:r w:rsidR="00331D1A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331D1A" w:rsidRDefault="00F116D3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331D1A">
              <w:rPr>
                <w:rFonts w:ascii="Times New Roman" w:hAnsi="Times New Roman" w:cs="Times New Roman"/>
                <w:sz w:val="28"/>
              </w:rPr>
              <w:t>ридическим вопросам администрации</w:t>
            </w:r>
          </w:p>
          <w:p w:rsid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331D1A" w:rsidRPr="00331D1A" w:rsidRDefault="00331D1A" w:rsidP="00331D1A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Default="00331D1A" w:rsidP="00331D1A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31D1A" w:rsidRPr="00371BA3" w:rsidRDefault="00371BA3" w:rsidP="00A2756D">
            <w:pPr>
              <w:ind w:hanging="250"/>
              <w:jc w:val="right"/>
              <w:rPr>
                <w:rFonts w:ascii="Times New Roman" w:hAnsi="Times New Roman" w:cs="Times New Roman"/>
                <w:sz w:val="28"/>
              </w:rPr>
            </w:pPr>
            <w:r w:rsidRPr="00371BA3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A2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A3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331D1A" w:rsidRPr="00331D1A" w:rsidRDefault="00331D1A" w:rsidP="00331D1A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2788" w:rsidRDefault="00502788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5B4C" w:rsidRDefault="00EA5B4C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7BF5" w:rsidRDefault="009B7B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A2756D" w:rsidP="00A2756D">
      <w:pPr>
        <w:tabs>
          <w:tab w:val="left" w:pos="5529"/>
          <w:tab w:val="left" w:pos="5812"/>
          <w:tab w:val="left" w:pos="609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</w:t>
      </w:r>
      <w:r w:rsidRPr="00331D1A">
        <w:rPr>
          <w:rFonts w:ascii="Times New Roman" w:hAnsi="Times New Roman" w:cs="Times New Roman"/>
          <w:sz w:val="28"/>
          <w:szCs w:val="28"/>
        </w:rPr>
        <w:t>риложение</w:t>
      </w:r>
    </w:p>
    <w:p w:rsidR="00A2756D" w:rsidRDefault="000A0CA5" w:rsidP="00A275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275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1D1A" w:rsidRPr="00331D1A" w:rsidRDefault="00A2756D" w:rsidP="00A275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A2756D" w:rsidP="00A2756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D1A"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31D1A" w:rsidRPr="00331D1A" w:rsidRDefault="00A2756D" w:rsidP="00A2756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D1A"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A2756D" w:rsidP="00A2756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D1A"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A2756D" w:rsidP="00A2756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7F9"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муниципальной  программы</w:t>
      </w:r>
    </w:p>
    <w:p w:rsidR="00F530F5" w:rsidRPr="00D477F9" w:rsidRDefault="00D477F9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r w:rsidR="00331D1A" w:rsidRPr="00331D1A">
              <w:rPr>
                <w:rFonts w:ascii="Times New Roman" w:hAnsi="Times New Roman" w:cs="Times New Roman"/>
              </w:rPr>
              <w:t>Старонижестеблиевского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устойчивое развитие территории поселения, п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 xml:space="preserve">вышение занятости и уровня жизни населения </w:t>
            </w:r>
            <w:r>
              <w:rPr>
                <w:rFonts w:ascii="Times New Roman" w:hAnsi="Times New Roman" w:cs="Times New Roman"/>
              </w:rPr>
              <w:t>Старон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зяйственной продукции, а также на основе ускоренного развития приоритетных подотраслей сельского хозяйства;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сельскохозяйственном производстве земельных и других природных ресурсов;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97172B" w:rsidRPr="00331D1A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развитии малых форм хозяйствования в целях повышения занятости населения, улучшения материального полож</w:t>
            </w:r>
            <w:r w:rsidRPr="001609D3">
              <w:rPr>
                <w:rFonts w:ascii="Times New Roman" w:hAnsi="Times New Roman" w:cs="Times New Roman"/>
              </w:rPr>
              <w:t>е</w:t>
            </w:r>
            <w:r w:rsidRPr="001609D3">
              <w:rPr>
                <w:rFonts w:ascii="Times New Roman" w:hAnsi="Times New Roman" w:cs="Times New Roman"/>
              </w:rPr>
              <w:t>ния,  обеспечения  производства мяса  и молока,  соотве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ствующего показателям безопасности к допустимым уровням содержания потенциально опасных веществ, ст</w:t>
            </w:r>
            <w:r w:rsidRPr="001609D3">
              <w:rPr>
                <w:rFonts w:ascii="Times New Roman" w:hAnsi="Times New Roman" w:cs="Times New Roman"/>
              </w:rPr>
              <w:t>а</w:t>
            </w:r>
            <w:r w:rsidRPr="001609D3">
              <w:rPr>
                <w:rFonts w:ascii="Times New Roman" w:hAnsi="Times New Roman" w:cs="Times New Roman"/>
              </w:rPr>
              <w:t xml:space="preserve">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сельского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обеспечение ускоренного развития приоритетных подотраслей сельского хозяйства, прежде всего животн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водства, на основе роста удельного веса крупного рогат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lastRenderedPageBreak/>
              <w:t>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1609D3" w:rsidP="001609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1609D3">
            <w:pPr>
              <w:ind w:firstLine="0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331D1A" w:rsidRPr="00331D1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053D78">
              <w:rPr>
                <w:rFonts w:ascii="Times New Roman" w:hAnsi="Times New Roman" w:cs="Times New Roman"/>
              </w:rPr>
              <w:t xml:space="preserve">ъем финансирования программы- 309,9 </w:t>
            </w:r>
            <w:r w:rsidR="005A3777">
              <w:rPr>
                <w:rFonts w:ascii="Times New Roman" w:hAnsi="Times New Roman" w:cs="Times New Roman"/>
              </w:rPr>
              <w:t>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9941A0">
              <w:rPr>
                <w:rFonts w:ascii="Times New Roman" w:hAnsi="Times New Roman" w:cs="Times New Roman"/>
              </w:rPr>
              <w:t>71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53D78">
              <w:rPr>
                <w:rFonts w:ascii="Times New Roman" w:hAnsi="Times New Roman" w:cs="Times New Roman"/>
              </w:rPr>
              <w:t xml:space="preserve"> год – 138,9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B7BF5">
              <w:rPr>
                <w:rFonts w:ascii="Times New Roman" w:hAnsi="Times New Roman" w:cs="Times New Roman"/>
              </w:rPr>
              <w:t>год – 100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Контроль за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5A3777" w:rsidP="005A377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5A377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DA3E2B" w:rsidRPr="005A3777" w:rsidRDefault="00DA3E2B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502788">
      <w:pPr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331D1A" w:rsidRPr="00331D1A" w:rsidRDefault="00331D1A" w:rsidP="00A27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-недостаточно высокие темпы структурно-технологической модерниз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331D1A" w:rsidP="00A27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89098C" w:rsidRDefault="00331D1A" w:rsidP="00A27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331D1A" w:rsidP="00A27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дефицит квалифицированных кадров, вызванный низким уровнем и к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A2756D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В последние годы в крае продолжают действовать такие негативные процессы, как уменьшение площади орошаемых земель, устойчивое  сокращения гумуса в </w:t>
      </w:r>
    </w:p>
    <w:p w:rsidR="00A2756D" w:rsidRDefault="00A2756D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почве, усиление процессов эрозии, наличие большого количества площадей с сильнокислыми  среднекислыми почвами, интенсивное развитие заболачивания и  подтопления земель, ухудшение и сокращение площадей естественных лугов и пастбищ.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="00331D1A" w:rsidRPr="00331D1A">
        <w:rPr>
          <w:rFonts w:ascii="Times New Roman" w:hAnsi="Times New Roman" w:cs="Times New Roman"/>
          <w:sz w:val="28"/>
          <w:szCs w:val="28"/>
        </w:rPr>
        <w:t>р</w:t>
      </w:r>
      <w:r w:rsidR="00331D1A" w:rsidRPr="00331D1A">
        <w:rPr>
          <w:rFonts w:ascii="Times New Roman" w:hAnsi="Times New Roman" w:cs="Times New Roman"/>
          <w:sz w:val="28"/>
          <w:szCs w:val="28"/>
        </w:rPr>
        <w:t>ритории Старонижестеблиевского сельского поселения.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использование при хозяйственной деятельности имеет огромное значение для сельского хозя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ства и экономики края в целом. Состояние почвенного плодородия напрямую связанно с продовольственной безопасностью страны.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="00331D1A" w:rsidRPr="00331D1A">
        <w:rPr>
          <w:rFonts w:ascii="Times New Roman" w:hAnsi="Times New Roman" w:cs="Times New Roman"/>
          <w:sz w:val="28"/>
          <w:szCs w:val="28"/>
        </w:rPr>
        <w:t>й</w:t>
      </w:r>
      <w:r w:rsidR="00331D1A"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="00331D1A" w:rsidRPr="00331D1A">
        <w:rPr>
          <w:rFonts w:ascii="Times New Roman" w:hAnsi="Times New Roman" w:cs="Times New Roman"/>
          <w:sz w:val="28"/>
          <w:szCs w:val="28"/>
        </w:rPr>
        <w:t>м</w:t>
      </w:r>
      <w:r w:rsidR="00331D1A"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Экономический ущерб  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Ликвидация лейкоза крупного рогатого скота на территории Старониж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="00331D1A" w:rsidRPr="00331D1A">
        <w:rPr>
          <w:rFonts w:ascii="Times New Roman" w:hAnsi="Times New Roman" w:cs="Times New Roman"/>
          <w:sz w:val="28"/>
          <w:szCs w:val="28"/>
        </w:rPr>
        <w:t>н</w:t>
      </w:r>
      <w:r w:rsidR="00331D1A"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="00331D1A" w:rsidRPr="00331D1A">
        <w:rPr>
          <w:rFonts w:ascii="Times New Roman" w:hAnsi="Times New Roman" w:cs="Times New Roman"/>
          <w:sz w:val="28"/>
          <w:szCs w:val="28"/>
        </w:rPr>
        <w:t>ъ</w:t>
      </w:r>
      <w:r w:rsidR="00331D1A"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A2756D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="00331D1A" w:rsidRPr="00331D1A">
        <w:rPr>
          <w:rFonts w:ascii="Times New Roman" w:hAnsi="Times New Roman" w:cs="Times New Roman"/>
          <w:sz w:val="28"/>
          <w:szCs w:val="28"/>
        </w:rPr>
        <w:t>к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тивные услуги по бухгалтерскому учету, юридическим вопросам, помогают в </w:t>
      </w:r>
    </w:p>
    <w:p w:rsidR="00A2756D" w:rsidRDefault="00A2756D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оформлении документов для получения кредитов в банках и субсидий.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корения темпов роста объемов сельскохозяйственного производства на основе повышения его конкурентно способности становится приоритетным направл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нием аграрной экономической политики.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331D1A" w:rsidRPr="00EF7857" w:rsidRDefault="00331D1A" w:rsidP="00EF785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EF7857" w:rsidRDefault="00EF7857" w:rsidP="00EF7857">
      <w:pPr>
        <w:pStyle w:val="ad"/>
        <w:ind w:firstLine="0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- устойчивое развитие территории поселения, повышение занятости и уровня жизни населения </w:t>
      </w:r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- повышение конкурентоспособности сельскохозяйственной продукции, а также на основе ускоренного развития приоритетных подотраслей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-сохранение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ab/>
        <w:t>-  улучшение и стабилизация эпизоотической ситуации  на террит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рии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обеспечение ускоренного развития приоритетных подотраслей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D477F9" w:rsidRDefault="00EF7857" w:rsidP="00EF785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         -  улучшение и стабилизация эпизоотической ситуации  на террито</w:t>
      </w:r>
    </w:p>
    <w:p w:rsidR="00EF7857" w:rsidRPr="00EF7857" w:rsidRDefault="00EF7857" w:rsidP="00D477F9">
      <w:pPr>
        <w:ind w:firstLine="0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рии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756D" w:rsidRDefault="00A2756D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2018-2020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ab/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2018 – 2020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331D1A" w:rsidRPr="00331D1A" w:rsidRDefault="00331D1A" w:rsidP="00331D1A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27"/>
        <w:gridCol w:w="1353"/>
        <w:gridCol w:w="1075"/>
        <w:gridCol w:w="1447"/>
        <w:gridCol w:w="1384"/>
        <w:gridCol w:w="1384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331D1A" w:rsidP="00331D1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331D1A">
              <w:rPr>
                <w:b w:val="0"/>
                <w:sz w:val="24"/>
                <w:szCs w:val="24"/>
              </w:rPr>
              <w:t xml:space="preserve">муниципальная  программа  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89098C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54506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098C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странения заразных и иных болезней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</w:t>
            </w:r>
          </w:p>
        </w:tc>
        <w:tc>
          <w:tcPr>
            <w:tcW w:w="1353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5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053D78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384" w:type="dxa"/>
          </w:tcPr>
          <w:p w:rsidR="00AE1089" w:rsidRPr="00331D1A" w:rsidRDefault="005E7193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растительностью;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E1089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меропри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тий муниципальной программы </w:t>
      </w:r>
    </w:p>
    <w:p w:rsidR="00252D25" w:rsidRPr="008937AD" w:rsidRDefault="00252D25" w:rsidP="008937AD">
      <w:pPr>
        <w:ind w:firstLine="0"/>
        <w:rPr>
          <w:rFonts w:ascii="Times New Roman" w:hAnsi="Times New Roman" w:cs="Times New Roman"/>
          <w:b/>
          <w:sz w:val="28"/>
        </w:rPr>
      </w:pPr>
    </w:p>
    <w:p w:rsidR="00A2756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Мероприятия программы предусматривают оказание предприятиям агр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под</w:t>
      </w:r>
      <w:r w:rsidR="00A2756D">
        <w:rPr>
          <w:rFonts w:ascii="Times New Roman" w:hAnsi="Times New Roman" w:cs="Times New Roman"/>
          <w:sz w:val="28"/>
          <w:szCs w:val="28"/>
        </w:rPr>
        <w:t>-</w:t>
      </w:r>
    </w:p>
    <w:p w:rsidR="00A2756D" w:rsidRDefault="00A2756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756D" w:rsidRDefault="00A2756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275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ные направления: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843"/>
      </w:tblGrid>
      <w:tr w:rsidR="00331D1A" w:rsidRPr="00331D1A" w:rsidTr="00047C04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1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ки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средс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венный резул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тат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зации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приятия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ниципальный заказчик, гла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ный распор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тель(распорядитель) бюдже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331D1A" w:rsidRPr="00331D1A" w:rsidTr="00047C04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</w:tcPr>
          <w:p w:rsid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C9698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1C6BE7" w:rsidP="00331D1A">
            <w:pPr>
              <w:pStyle w:val="ac"/>
              <w:spacing w:before="0" w:after="0"/>
              <w:jc w:val="both"/>
            </w:pPr>
            <w:r>
              <w:t xml:space="preserve">обеспечение эпизоотического благополучия  на территории </w:t>
            </w:r>
            <w:r w:rsidRPr="00331D1A">
              <w:t>Старонижестеблиевского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B83917" w:rsidRPr="00331D1A" w:rsidTr="00047C04">
        <w:tc>
          <w:tcPr>
            <w:tcW w:w="616" w:type="dxa"/>
            <w:vMerge w:val="restart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 в том числе:</w:t>
            </w: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83917" w:rsidRPr="00331D1A" w:rsidRDefault="00616C89" w:rsidP="00D854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851" w:type="dxa"/>
          </w:tcPr>
          <w:p w:rsidR="00B83917" w:rsidRPr="00331D1A" w:rsidRDefault="009941A0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D85464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C89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50" w:type="dxa"/>
          </w:tcPr>
          <w:p w:rsidR="00B83917" w:rsidRPr="00331D1A" w:rsidRDefault="005D22D9" w:rsidP="005D22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851" w:type="dxa"/>
          </w:tcPr>
          <w:p w:rsidR="00B83917" w:rsidRPr="00331D1A" w:rsidRDefault="009941A0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C89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50" w:type="dxa"/>
          </w:tcPr>
          <w:p w:rsidR="00B83917" w:rsidRPr="00331D1A" w:rsidRDefault="005D22D9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="008937AD"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lastRenderedPageBreak/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деревьев от америка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белой бабочки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(комары)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9941A0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в случае а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риканской чумы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616C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приятий в случае птичьего гриппа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lastRenderedPageBreak/>
              <w:t>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борьбе с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рантинной и сорной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8966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616C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31D1A" w:rsidRPr="00331D1A" w:rsidRDefault="00331D1A" w:rsidP="00331D1A">
      <w:pPr>
        <w:pStyle w:val="2"/>
        <w:ind w:firstLine="0"/>
        <w:rPr>
          <w:rFonts w:ascii="Times New Roman" w:hAnsi="Times New Roman" w:cs="Times New Roman"/>
          <w:b w:val="0"/>
          <w:i/>
        </w:rPr>
      </w:pPr>
    </w:p>
    <w:p w:rsidR="008937AD" w:rsidRPr="008937AD" w:rsidRDefault="008937AD" w:rsidP="008937A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будет осуществляться за счет средств из местного бюджета.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</w:t>
      </w:r>
      <w:r w:rsidRPr="008937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в  </w:t>
      </w:r>
      <w:r w:rsidR="00616C89">
        <w:rPr>
          <w:rFonts w:ascii="Times New Roman" w:hAnsi="Times New Roman" w:cs="Times New Roman"/>
          <w:sz w:val="28"/>
          <w:szCs w:val="28"/>
        </w:rPr>
        <w:t>2018-2020 годах году составляет 309,9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616C89">
        <w:rPr>
          <w:rFonts w:ascii="Times New Roman" w:hAnsi="Times New Roman" w:cs="Times New Roman"/>
          <w:sz w:val="28"/>
          <w:szCs w:val="28"/>
        </w:rPr>
        <w:t>309,9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управления риск</w:t>
      </w:r>
      <w:r w:rsidRPr="008937AD">
        <w:rPr>
          <w:rFonts w:ascii="Times New Roman" w:hAnsi="Times New Roman" w:cs="Times New Roman"/>
          <w:b/>
          <w:sz w:val="28"/>
          <w:szCs w:val="28"/>
        </w:rPr>
        <w:t>а</w:t>
      </w:r>
      <w:r w:rsidRPr="008937AD">
        <w:rPr>
          <w:rFonts w:ascii="Times New Roman" w:hAnsi="Times New Roman" w:cs="Times New Roman"/>
          <w:b/>
          <w:sz w:val="28"/>
          <w:szCs w:val="28"/>
        </w:rPr>
        <w:t>ми с целью минимизации их влияния на достижение целей муниц</w:t>
      </w:r>
      <w:r w:rsidRPr="008937AD">
        <w:rPr>
          <w:rFonts w:ascii="Times New Roman" w:hAnsi="Times New Roman" w:cs="Times New Roman"/>
          <w:b/>
          <w:sz w:val="28"/>
          <w:szCs w:val="28"/>
        </w:rPr>
        <w:t>и</w:t>
      </w:r>
      <w:r w:rsidRPr="008937AD">
        <w:rPr>
          <w:rFonts w:ascii="Times New Roman" w:hAnsi="Times New Roman" w:cs="Times New Roman"/>
          <w:b/>
          <w:sz w:val="28"/>
          <w:szCs w:val="28"/>
        </w:rPr>
        <w:t>пальной программы (в случае использования налоговых и иных и</w:t>
      </w:r>
      <w:r w:rsidRPr="008937AD">
        <w:rPr>
          <w:rFonts w:ascii="Times New Roman" w:hAnsi="Times New Roman" w:cs="Times New Roman"/>
          <w:b/>
          <w:sz w:val="28"/>
          <w:szCs w:val="28"/>
        </w:rPr>
        <w:t>н</w:t>
      </w:r>
      <w:r w:rsidRPr="008937AD">
        <w:rPr>
          <w:rFonts w:ascii="Times New Roman" w:hAnsi="Times New Roman" w:cs="Times New Roman"/>
          <w:b/>
          <w:sz w:val="28"/>
          <w:szCs w:val="28"/>
        </w:rPr>
        <w:t xml:space="preserve">струментов) 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8937AD" w:rsidRPr="008937AD" w:rsidRDefault="008937AD" w:rsidP="00A275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7. Меры правого регулирования в сфере реализации</w:t>
      </w:r>
    </w:p>
    <w:p w:rsidR="00B81DB3" w:rsidRDefault="00B81DB3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B3" w:rsidRDefault="00B81DB3" w:rsidP="00B8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2756D" w:rsidRDefault="00A2756D" w:rsidP="00B8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bookmarkEnd w:id="0"/>
      <w:r w:rsidRPr="008937AD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1"/>
      <w:r w:rsidRPr="008937AD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2"/>
      <w:r w:rsidRPr="008937AD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3"/>
      <w:r w:rsidRPr="008937AD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бюджета поселения;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реализа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4"/>
      <w:r w:rsidRPr="008937AD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5"/>
      <w:r w:rsidRPr="008937AD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8937AD" w:rsidRPr="008937AD" w:rsidRDefault="008937AD" w:rsidP="00B81D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6"/>
      <w:r w:rsidRPr="008937AD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году.</w:t>
      </w:r>
    </w:p>
    <w:p w:rsidR="00A2756D" w:rsidRDefault="008937AD" w:rsidP="00B81D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7"/>
      <w:r w:rsidRPr="008937AD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  <w:bookmarkStart w:id="8" w:name="sub_10221"/>
      <w:bookmarkEnd w:id="8"/>
    </w:p>
    <w:p w:rsidR="00B81DB3" w:rsidRDefault="00B81DB3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1DB3" w:rsidRDefault="00B81DB3" w:rsidP="00B81D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81DB3" w:rsidRDefault="00B81DB3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щем отчетному. В случае ухудшения значения показателя результата по сра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</w:t>
      </w:r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используется несколько показателей, для оценки степени реализации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центах.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8937AD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оцениват</w:t>
      </w:r>
      <w:r w:rsidRPr="008937AD">
        <w:rPr>
          <w:rFonts w:ascii="Times New Roman" w:hAnsi="Times New Roman" w:cs="Times New Roman"/>
          <w:sz w:val="28"/>
          <w:szCs w:val="28"/>
        </w:rPr>
        <w:t>ь</w:t>
      </w:r>
      <w:r w:rsidRPr="008937AD">
        <w:rPr>
          <w:rFonts w:ascii="Times New Roman" w:hAnsi="Times New Roman" w:cs="Times New Roman"/>
          <w:sz w:val="28"/>
          <w:szCs w:val="28"/>
        </w:rPr>
        <w:t>ся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1"/>
      <w:r w:rsidRPr="008937AD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2"/>
      <w:r w:rsidRPr="008937AD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году;</w:t>
      </w:r>
    </w:p>
    <w:p w:rsidR="00A2756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Зп - объемы бюджетных ассигнований, предусмотренные на реализацию соответствующего  основного мероприятия в бюджете поселения на отчетный 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275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год в соответствии с действующей на момент проведения оценки эффективн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3"/>
      <w:r w:rsidRPr="008937AD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4"/>
      <w:bookmarkEnd w:id="14"/>
      <w:r w:rsidRPr="008937AD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бюджета поселения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5"/>
      <w:bookmarkEnd w:id="15"/>
      <w:r w:rsidRPr="008937AD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6"/>
      <w:r w:rsidRPr="008937AD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A2756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7"/>
      <w:r w:rsidRPr="008937AD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</w:t>
      </w:r>
      <w:r w:rsidR="00A2756D">
        <w:rPr>
          <w:rFonts w:ascii="Times New Roman" w:hAnsi="Times New Roman" w:cs="Times New Roman"/>
          <w:sz w:val="28"/>
          <w:szCs w:val="28"/>
        </w:rPr>
        <w:t>-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275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8"/>
      <w:r w:rsidRPr="008937AD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СДп/ппз принимается равным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 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106"/>
      <w:bookmarkEnd w:id="19"/>
      <w:r w:rsidRPr="008937AD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20"/>
      <w:r w:rsidRPr="008937AD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A2756D" w:rsidRPr="008937AD" w:rsidRDefault="00A2756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1"/>
      <w:r w:rsidRPr="008937AD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8937AD">
        <w:rPr>
          <w:rFonts w:ascii="Times New Roman" w:hAnsi="Times New Roman" w:cs="Times New Roman"/>
          <w:sz w:val="28"/>
          <w:szCs w:val="28"/>
        </w:rPr>
        <w:t>ы</w:t>
      </w:r>
      <w:r w:rsidRPr="008937AD">
        <w:rPr>
          <w:rFonts w:ascii="Times New Roman" w:hAnsi="Times New Roman" w:cs="Times New Roman"/>
          <w:sz w:val="28"/>
          <w:szCs w:val="28"/>
        </w:rPr>
        <w:t>сокой в случае, если значение ЭРп/п составляет не менее 0,9.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2"/>
      <w:r w:rsidRPr="008937AD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071"/>
      <w:bookmarkEnd w:id="23"/>
      <w:r w:rsidRPr="008937AD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</w:t>
      </w:r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2"/>
      <w:bookmarkEnd w:id="24"/>
      <w:r w:rsidRPr="008937AD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= ЗПмпл / ЗПмпф,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3"/>
      <w:bookmarkEnd w:id="25"/>
      <w:r w:rsidRPr="008937AD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52550" cy="5524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приведенная выше формула преобразуется в следующую: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D477F9" w:rsidRDefault="00D477F9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6"/>
      <w:r w:rsidRPr="008937AD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7"/>
      <w:r w:rsidRPr="008937AD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п</w:t>
      </w:r>
      <w:r w:rsidRPr="008937AD">
        <w:rPr>
          <w:rFonts w:ascii="Times New Roman" w:hAnsi="Times New Roman" w:cs="Times New Roman"/>
          <w:sz w:val="28"/>
          <w:szCs w:val="28"/>
        </w:rPr>
        <w:t>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B8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kj = Фj / Ф,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Фj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приятий).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8"/>
      <w:r w:rsidRPr="008937AD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ней в случае, если значение ЭРмп, составляет не менее 0,80.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>тию МФХ Старонижестеблиевского сельского поселения Красноармейского района</w:t>
      </w:r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Ежегодно, до 1 марта года, следующего за отчетным,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56D" w:rsidRDefault="00A2756D" w:rsidP="00A275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A2756D" w:rsidRDefault="00A2756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(муль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Ежеквартально, до 25 числа, следующего за отчетным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и показателей эффективности муниципальной программы координатором муниципальной программы проводится анализ факторов и указываются прич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ны, повлиявшие на такие расхождения.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да.</w:t>
      </w: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 xml:space="preserve">ет </w:t>
      </w:r>
      <w:r w:rsidR="0032684F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>по развитию МФХ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Старонижестеблиевского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D477F9">
        <w:rPr>
          <w:b w:val="0"/>
        </w:rPr>
        <w:t xml:space="preserve">                           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B81DB3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B5" w:rsidRDefault="00DB76B5" w:rsidP="00142514">
      <w:r>
        <w:separator/>
      </w:r>
    </w:p>
  </w:endnote>
  <w:endnote w:type="continuationSeparator" w:id="0">
    <w:p w:rsidR="00DB76B5" w:rsidRDefault="00DB76B5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B5" w:rsidRDefault="00DB76B5" w:rsidP="00142514">
      <w:r>
        <w:separator/>
      </w:r>
    </w:p>
  </w:footnote>
  <w:footnote w:type="continuationSeparator" w:id="0">
    <w:p w:rsidR="00DB76B5" w:rsidRDefault="00DB76B5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7B70"/>
    <w:rsid w:val="00016E2F"/>
    <w:rsid w:val="00047C04"/>
    <w:rsid w:val="00053D78"/>
    <w:rsid w:val="00064342"/>
    <w:rsid w:val="000679AC"/>
    <w:rsid w:val="00084E52"/>
    <w:rsid w:val="000A00D9"/>
    <w:rsid w:val="000A0CA5"/>
    <w:rsid w:val="000A5493"/>
    <w:rsid w:val="000B2498"/>
    <w:rsid w:val="000C0CB7"/>
    <w:rsid w:val="00115298"/>
    <w:rsid w:val="00142514"/>
    <w:rsid w:val="001609D3"/>
    <w:rsid w:val="00172744"/>
    <w:rsid w:val="00176027"/>
    <w:rsid w:val="001C6BE7"/>
    <w:rsid w:val="001D1036"/>
    <w:rsid w:val="001D2FC0"/>
    <w:rsid w:val="001E1133"/>
    <w:rsid w:val="001E17AB"/>
    <w:rsid w:val="001F7EA6"/>
    <w:rsid w:val="0020408D"/>
    <w:rsid w:val="00216BD1"/>
    <w:rsid w:val="002241B4"/>
    <w:rsid w:val="002354B6"/>
    <w:rsid w:val="002404C5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1D1A"/>
    <w:rsid w:val="003454F5"/>
    <w:rsid w:val="00371BA3"/>
    <w:rsid w:val="00376414"/>
    <w:rsid w:val="00391876"/>
    <w:rsid w:val="003968D0"/>
    <w:rsid w:val="003C5BB2"/>
    <w:rsid w:val="003D6776"/>
    <w:rsid w:val="003E248B"/>
    <w:rsid w:val="003E7DA1"/>
    <w:rsid w:val="003F147E"/>
    <w:rsid w:val="003F4B1E"/>
    <w:rsid w:val="003F62B1"/>
    <w:rsid w:val="0043780E"/>
    <w:rsid w:val="00454506"/>
    <w:rsid w:val="0048060A"/>
    <w:rsid w:val="004855A3"/>
    <w:rsid w:val="00486D15"/>
    <w:rsid w:val="00487F84"/>
    <w:rsid w:val="004A015F"/>
    <w:rsid w:val="00502788"/>
    <w:rsid w:val="005054A7"/>
    <w:rsid w:val="005205E1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7193"/>
    <w:rsid w:val="005F6495"/>
    <w:rsid w:val="00616C89"/>
    <w:rsid w:val="00652116"/>
    <w:rsid w:val="006A7267"/>
    <w:rsid w:val="006C26AC"/>
    <w:rsid w:val="006C313D"/>
    <w:rsid w:val="006C5600"/>
    <w:rsid w:val="006D4DDE"/>
    <w:rsid w:val="006F1B4B"/>
    <w:rsid w:val="007171FE"/>
    <w:rsid w:val="00742F67"/>
    <w:rsid w:val="0075372E"/>
    <w:rsid w:val="007A75BE"/>
    <w:rsid w:val="007C039D"/>
    <w:rsid w:val="007E5BB2"/>
    <w:rsid w:val="007F25B0"/>
    <w:rsid w:val="007F7CF6"/>
    <w:rsid w:val="00804C3D"/>
    <w:rsid w:val="0089098C"/>
    <w:rsid w:val="008937AD"/>
    <w:rsid w:val="00896633"/>
    <w:rsid w:val="008A40DD"/>
    <w:rsid w:val="008A7902"/>
    <w:rsid w:val="008C4A52"/>
    <w:rsid w:val="008F1E48"/>
    <w:rsid w:val="00954616"/>
    <w:rsid w:val="009678C9"/>
    <w:rsid w:val="0097172B"/>
    <w:rsid w:val="009941A0"/>
    <w:rsid w:val="009B7BF5"/>
    <w:rsid w:val="009E733A"/>
    <w:rsid w:val="009F1F39"/>
    <w:rsid w:val="009F22A7"/>
    <w:rsid w:val="00A17157"/>
    <w:rsid w:val="00A2756D"/>
    <w:rsid w:val="00A72A78"/>
    <w:rsid w:val="00A73594"/>
    <w:rsid w:val="00A742B4"/>
    <w:rsid w:val="00A7565D"/>
    <w:rsid w:val="00AA2016"/>
    <w:rsid w:val="00AC2228"/>
    <w:rsid w:val="00AC49CF"/>
    <w:rsid w:val="00AE1089"/>
    <w:rsid w:val="00AE6767"/>
    <w:rsid w:val="00B15074"/>
    <w:rsid w:val="00B452A1"/>
    <w:rsid w:val="00B81DB3"/>
    <w:rsid w:val="00B83917"/>
    <w:rsid w:val="00B95670"/>
    <w:rsid w:val="00BE1D9A"/>
    <w:rsid w:val="00C14592"/>
    <w:rsid w:val="00C7230D"/>
    <w:rsid w:val="00C737CC"/>
    <w:rsid w:val="00C80737"/>
    <w:rsid w:val="00C85CED"/>
    <w:rsid w:val="00C86606"/>
    <w:rsid w:val="00C94EEE"/>
    <w:rsid w:val="00C96988"/>
    <w:rsid w:val="00CB2F5F"/>
    <w:rsid w:val="00D11A39"/>
    <w:rsid w:val="00D13402"/>
    <w:rsid w:val="00D26EC3"/>
    <w:rsid w:val="00D40BEC"/>
    <w:rsid w:val="00D45879"/>
    <w:rsid w:val="00D477F9"/>
    <w:rsid w:val="00D53EA7"/>
    <w:rsid w:val="00D85464"/>
    <w:rsid w:val="00D942AD"/>
    <w:rsid w:val="00DA1A0F"/>
    <w:rsid w:val="00DA3E2B"/>
    <w:rsid w:val="00DB76B5"/>
    <w:rsid w:val="00DC462C"/>
    <w:rsid w:val="00DE0C69"/>
    <w:rsid w:val="00DE2273"/>
    <w:rsid w:val="00DF50B5"/>
    <w:rsid w:val="00E22128"/>
    <w:rsid w:val="00E334CD"/>
    <w:rsid w:val="00E33714"/>
    <w:rsid w:val="00E40F69"/>
    <w:rsid w:val="00E56845"/>
    <w:rsid w:val="00E70C6A"/>
    <w:rsid w:val="00E74B4F"/>
    <w:rsid w:val="00EA5B4C"/>
    <w:rsid w:val="00ED68C3"/>
    <w:rsid w:val="00EE3247"/>
    <w:rsid w:val="00EF7857"/>
    <w:rsid w:val="00F01F0E"/>
    <w:rsid w:val="00F116D3"/>
    <w:rsid w:val="00F22FA3"/>
    <w:rsid w:val="00F32826"/>
    <w:rsid w:val="00F45878"/>
    <w:rsid w:val="00F462D6"/>
    <w:rsid w:val="00F530F5"/>
    <w:rsid w:val="00F54A68"/>
    <w:rsid w:val="00F87D93"/>
    <w:rsid w:val="00F977B8"/>
    <w:rsid w:val="00FA4A79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F8A0-6907-42C0-AD4C-F9E76AA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103</cp:revision>
  <cp:lastPrinted>2019-12-25T12:30:00Z</cp:lastPrinted>
  <dcterms:created xsi:type="dcterms:W3CDTF">2015-11-24T06:39:00Z</dcterms:created>
  <dcterms:modified xsi:type="dcterms:W3CDTF">2019-12-30T11:13:00Z</dcterms:modified>
</cp:coreProperties>
</file>