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482" w:rsidRDefault="00716482" w:rsidP="00716482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Об установлении налога на имущество физических лиц</w:t>
      </w:r>
    </w:p>
    <w:bookmarkEnd w:id="0"/>
    <w:p w:rsidR="00716482" w:rsidRDefault="00716482" w:rsidP="00716482">
      <w:pPr>
        <w:pStyle w:val="print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0" name="Рисунок 10" descr="Print">
              <a:hlinkClick xmlns:a="http://schemas.openxmlformats.org/drawingml/2006/main" r:id="rId5" tooltip="&quot;Print article &lt; Об установлении  налога на имущество физических лиц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">
                      <a:hlinkClick r:id="rId5" tooltip="&quot;Print article &lt; Об установлении  налога на имущество физических лиц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82" w:rsidRDefault="00716482" w:rsidP="00716482">
      <w:pPr>
        <w:pStyle w:val="email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9" name="Рисунок 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82" w:rsidRDefault="00716482" w:rsidP="0071648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 ПРОЕКТ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</w:p>
    <w:p w:rsidR="00716482" w:rsidRDefault="00716482" w:rsidP="00716482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«___ » ____ 2016 года                                                                          № _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Об установлении  налога на имущество физических лиц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В соответствии с главой 32 Налогового кодекса Российской Федерации федеральным законом от 6 октября 2003 года №131-ФЗ «Об общих принципах организации местного самоуправления в Российской Федерации»,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  <w:r>
        <w:rPr>
          <w:rFonts w:ascii="Arial" w:hAnsi="Arial" w:cs="Arial"/>
          <w:color w:val="333333"/>
          <w:sz w:val="19"/>
          <w:szCs w:val="19"/>
        </w:rPr>
        <w:br/>
        <w:t>1.    Установить налоговые ставки налога на имущество физических лиц (далее – налог), </w:t>
      </w:r>
      <w:r>
        <w:rPr>
          <w:rFonts w:ascii="Arial" w:hAnsi="Arial" w:cs="Arial"/>
          <w:color w:val="333333"/>
          <w:sz w:val="19"/>
          <w:szCs w:val="19"/>
        </w:rPr>
        <w:br/>
        <w:t>2.     Налоговые ставки устанавливаются в следующих размерах исходя из кадастровой стоимости объекта налогообложения:</w:t>
      </w:r>
      <w:r>
        <w:rPr>
          <w:rFonts w:ascii="Arial" w:hAnsi="Arial" w:cs="Arial"/>
          <w:color w:val="333333"/>
          <w:sz w:val="19"/>
          <w:szCs w:val="19"/>
        </w:rPr>
        <w:br/>
        <w:t>Объекты налогообложения    Налоговая ставка, %</w:t>
      </w:r>
      <w:r>
        <w:rPr>
          <w:rFonts w:ascii="Arial" w:hAnsi="Arial" w:cs="Arial"/>
          <w:color w:val="333333"/>
          <w:sz w:val="19"/>
          <w:szCs w:val="19"/>
        </w:rPr>
        <w:br/>
        <w:t xml:space="preserve">- гаражи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машино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-места; </w:t>
      </w:r>
      <w:r>
        <w:rPr>
          <w:rFonts w:ascii="Arial" w:hAnsi="Arial" w:cs="Arial"/>
          <w:color w:val="333333"/>
          <w:sz w:val="19"/>
          <w:szCs w:val="19"/>
        </w:rPr>
        <w:br/>
        <w:t>-хозяйственные строения или сооружения, площадь каждого из которых не превышает 50 кв. м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        0,1</w:t>
      </w:r>
      <w:r>
        <w:rPr>
          <w:rFonts w:ascii="Arial" w:hAnsi="Arial" w:cs="Arial"/>
          <w:color w:val="333333"/>
          <w:sz w:val="19"/>
          <w:szCs w:val="19"/>
        </w:rPr>
        <w:br/>
        <w:t>- жилые дома;</w:t>
      </w:r>
      <w:r>
        <w:rPr>
          <w:rFonts w:ascii="Arial" w:hAnsi="Arial" w:cs="Arial"/>
          <w:color w:val="333333"/>
          <w:sz w:val="19"/>
          <w:szCs w:val="19"/>
        </w:rPr>
        <w:br/>
        <w:t> - жилые помещения (квартира, комната);     0,3</w:t>
      </w:r>
      <w:r>
        <w:rPr>
          <w:rFonts w:ascii="Arial" w:hAnsi="Arial" w:cs="Arial"/>
          <w:color w:val="333333"/>
          <w:sz w:val="19"/>
          <w:szCs w:val="19"/>
        </w:rPr>
        <w:br/>
        <w:t>- объекты незавершенного строительства в случае, если проектируемым назначением таких объектов является жилой дом </w:t>
      </w:r>
      <w:r>
        <w:rPr>
          <w:rFonts w:ascii="Arial" w:hAnsi="Arial" w:cs="Arial"/>
          <w:color w:val="333333"/>
          <w:sz w:val="19"/>
          <w:szCs w:val="19"/>
        </w:rPr>
        <w:br/>
        <w:t>- единые недвижимые комплексы, в состав которых входит хотя бы одно жилое помещение (жилой дом);    0,3</w:t>
      </w:r>
      <w:r>
        <w:rPr>
          <w:rFonts w:ascii="Arial" w:hAnsi="Arial" w:cs="Arial"/>
          <w:color w:val="333333"/>
          <w:sz w:val="19"/>
          <w:szCs w:val="19"/>
        </w:rPr>
        <w:br/>
        <w:t xml:space="preserve">- объекты налогообложения, включенные в перечень, определяемый в соответствии с п. 7 ст. 378.2 НК РФ, в отношении объектов налогообложения, предусмотренных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абз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 2 п. 10 ст. 378.2 НК РФ;</w:t>
      </w:r>
      <w:r>
        <w:rPr>
          <w:rFonts w:ascii="Arial" w:hAnsi="Arial" w:cs="Arial"/>
          <w:color w:val="333333"/>
          <w:sz w:val="19"/>
          <w:szCs w:val="19"/>
        </w:rPr>
        <w:br/>
        <w:t>- объекты налогообложения, кадастровая стоимость каждого из которых превышает 300 млн. руб.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  2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3) прочие     0,5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3. Признать утратившими силу Решение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«О налоге на имущество физических лиц» от 28 октября 2014 года № 9, Решение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«О внесении изменений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28 октября 2014 года №9 «о налоге на имущество физических лиц»» от 13 ноября 2015 года.</w:t>
      </w:r>
      <w:r>
        <w:rPr>
          <w:rFonts w:ascii="Arial" w:hAnsi="Arial" w:cs="Arial"/>
          <w:color w:val="333333"/>
          <w:sz w:val="19"/>
          <w:szCs w:val="19"/>
        </w:rPr>
        <w:br/>
        <w:t>4. Контроль за выполнением настоящего решения возложить на  постоянную комиссию по вопросам экономики, бюджету,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</w:t>
      </w:r>
      <w:r>
        <w:rPr>
          <w:rFonts w:ascii="Arial" w:hAnsi="Arial" w:cs="Arial"/>
          <w:color w:val="333333"/>
          <w:sz w:val="19"/>
          <w:szCs w:val="19"/>
        </w:rPr>
        <w:br/>
        <w:t>5. Настоящее Решение вступает в силу с 1 января 2017 года, но не ранее, чем по истечении одного месяца со дня его официального опубликования.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Председатель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</w:p>
    <w:p w:rsidR="00251257" w:rsidRPr="00716482" w:rsidRDefault="00251257" w:rsidP="00716482"/>
    <w:sectPr w:rsidR="00251257" w:rsidRPr="007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71A"/>
    <w:multiLevelType w:val="multilevel"/>
    <w:tmpl w:val="1D6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3C47"/>
    <w:multiLevelType w:val="multilevel"/>
    <w:tmpl w:val="46A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96E7E"/>
    <w:multiLevelType w:val="multilevel"/>
    <w:tmpl w:val="35B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540DC"/>
    <w:multiLevelType w:val="multilevel"/>
    <w:tmpl w:val="F23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251257"/>
    <w:rsid w:val="003177E1"/>
    <w:rsid w:val="00332143"/>
    <w:rsid w:val="00716482"/>
    <w:rsid w:val="00721382"/>
    <w:rsid w:val="00E817B1"/>
    <w:rsid w:val="00F8317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0683fe21083c4b8360d3ff1d391f1ffed1b33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7-ob-ustanovlenii-naloga-na-imushchestvo-fizicheskikh-lits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2018-08-07T11:01:00Z</dcterms:created>
  <dcterms:modified xsi:type="dcterms:W3CDTF">2018-08-07T11:01:00Z</dcterms:modified>
</cp:coreProperties>
</file>