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57" w:rsidRDefault="00D83457" w:rsidP="00D83457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Решение Совета от 28.10.2014 г. № 9 "О налоге на имущество физических лиц"</w:t>
      </w:r>
      <w:bookmarkEnd w:id="0"/>
    </w:p>
    <w:p w:rsidR="00D83457" w:rsidRDefault="00D83457" w:rsidP="00D83457">
      <w:pPr>
        <w:pStyle w:val="print-ico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6" name="Рисунок 16" descr="Print">
              <a:hlinkClick xmlns:a="http://schemas.openxmlformats.org/drawingml/2006/main" r:id="rId5" tooltip="&quot;Print article &lt; О внесении изменений в Решение Совета от 28.10.2014 г. № 9 &quot;О налоге на имущество физических лиц&quot;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nt">
                      <a:hlinkClick r:id="rId5" tooltip="&quot;Print article &lt; О внесении изменений в Решение Совета от 28.10.2014 г. № 9 &quot;О налоге на имущество физических лиц&quot;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57" w:rsidRDefault="00D83457" w:rsidP="00D83457">
      <w:pPr>
        <w:pStyle w:val="email-ico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5" name="Рисунок 1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57" w:rsidRDefault="00D83457" w:rsidP="00D83457">
      <w:pPr>
        <w:pStyle w:val="a3"/>
        <w:shd w:val="clear" w:color="auto" w:fill="FFFFFF"/>
        <w:spacing w:before="0" w:beforeAutospacing="0" w:after="24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ПРОЕКТ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         » __________2016 года                                                                      № _____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О внесении изменений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28 октября 2014 года </w:t>
      </w:r>
      <w:r>
        <w:rPr>
          <w:rFonts w:ascii="Arial" w:hAnsi="Arial" w:cs="Arial"/>
          <w:color w:val="333333"/>
          <w:sz w:val="19"/>
          <w:szCs w:val="19"/>
        </w:rPr>
        <w:br/>
        <w:t>№ 9 «О налоге на имущество физических лиц»</w:t>
      </w:r>
      <w:r>
        <w:rPr>
          <w:rFonts w:ascii="Arial" w:hAnsi="Arial" w:cs="Arial"/>
          <w:color w:val="333333"/>
          <w:sz w:val="19"/>
          <w:szCs w:val="19"/>
        </w:rPr>
        <w:br/>
      </w:r>
    </w:p>
    <w:p w:rsidR="00D83457" w:rsidRDefault="00D83457" w:rsidP="00D83457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 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РЕШИЛ: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Внести изменение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 от 28 октября 2014 года № 9 «О налоге на имущество физических лиц», изложив пункт 2 в следующей редакции:</w:t>
      </w:r>
      <w:r>
        <w:rPr>
          <w:rFonts w:ascii="Arial" w:hAnsi="Arial" w:cs="Arial"/>
          <w:color w:val="333333"/>
          <w:sz w:val="19"/>
          <w:szCs w:val="19"/>
        </w:rPr>
        <w:br/>
        <w:t>    «2». Установить налоговые ставки в зависимости от суммарной инвентаризационной стоимости объекта налогообложения, умноженной на коэффициент – дефлятор (с учетом доли налогоплательщика в праве общей собственности на каждый из таких объектов) в следующих размерах:  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</w:r>
      <w:r>
        <w:rPr>
          <w:rFonts w:ascii="Arial" w:hAnsi="Arial" w:cs="Arial"/>
          <w:color w:val="333333"/>
          <w:sz w:val="19"/>
          <w:szCs w:val="19"/>
        </w:rPr>
        <w:br/>
        <w:t>    Ставка налога (%)</w:t>
      </w:r>
      <w:r>
        <w:rPr>
          <w:rFonts w:ascii="Arial" w:hAnsi="Arial" w:cs="Arial"/>
          <w:color w:val="333333"/>
          <w:sz w:val="19"/>
          <w:szCs w:val="19"/>
        </w:rPr>
        <w:br/>
        <w:t>до 300 000 рублей включительно    0,1</w:t>
      </w:r>
      <w:r>
        <w:rPr>
          <w:rFonts w:ascii="Arial" w:hAnsi="Arial" w:cs="Arial"/>
          <w:color w:val="333333"/>
          <w:sz w:val="19"/>
          <w:szCs w:val="19"/>
        </w:rPr>
        <w:br/>
        <w:t> свыше 300 000 до 500 000  рублей  включительно    0,25</w:t>
      </w:r>
      <w:r>
        <w:rPr>
          <w:rFonts w:ascii="Arial" w:hAnsi="Arial" w:cs="Arial"/>
          <w:color w:val="333333"/>
          <w:sz w:val="19"/>
          <w:szCs w:val="19"/>
        </w:rPr>
        <w:br/>
        <w:t> свыше 500 000 рублей  до 700 000 рублей включительно    0,3</w:t>
      </w:r>
      <w:r>
        <w:rPr>
          <w:rFonts w:ascii="Arial" w:hAnsi="Arial" w:cs="Arial"/>
          <w:color w:val="333333"/>
          <w:sz w:val="19"/>
          <w:szCs w:val="19"/>
        </w:rPr>
        <w:br/>
        <w:t> свыше 700 000 рублей до 1 000 000 рублей включительно    0,4</w:t>
      </w:r>
      <w:r>
        <w:rPr>
          <w:rFonts w:ascii="Arial" w:hAnsi="Arial" w:cs="Arial"/>
          <w:color w:val="333333"/>
          <w:sz w:val="19"/>
          <w:szCs w:val="19"/>
        </w:rPr>
        <w:br/>
        <w:t>свыше 1 000 000 рублей до 1 300 000 рублей включительно    0,5</w:t>
      </w:r>
      <w:r>
        <w:rPr>
          <w:rFonts w:ascii="Arial" w:hAnsi="Arial" w:cs="Arial"/>
          <w:color w:val="333333"/>
          <w:sz w:val="19"/>
          <w:szCs w:val="19"/>
        </w:rPr>
        <w:br/>
        <w:t>свыше 1 300 000 рублей до 1 500 000 рублей включительно    0,6</w:t>
      </w:r>
      <w:r>
        <w:rPr>
          <w:rFonts w:ascii="Arial" w:hAnsi="Arial" w:cs="Arial"/>
          <w:color w:val="333333"/>
          <w:sz w:val="19"/>
          <w:szCs w:val="19"/>
        </w:rPr>
        <w:br/>
        <w:t>свыше 1 500 000 рублей до 2 000 000 рублей включительно    0,7</w:t>
      </w:r>
      <w:r>
        <w:rPr>
          <w:rFonts w:ascii="Arial" w:hAnsi="Arial" w:cs="Arial"/>
          <w:color w:val="333333"/>
          <w:sz w:val="19"/>
          <w:szCs w:val="19"/>
        </w:rPr>
        <w:br/>
        <w:t> свыше 2 000 000 рублей  и  выше    1,2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2.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  «О внесении изменений  в Решение 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 от 13 ноября 2015 года  № 28 считать утратившим силу.</w:t>
      </w:r>
      <w:r>
        <w:rPr>
          <w:rFonts w:ascii="Arial" w:hAnsi="Arial" w:cs="Arial"/>
          <w:color w:val="333333"/>
          <w:sz w:val="19"/>
          <w:szCs w:val="19"/>
        </w:rPr>
        <w:br/>
        <w:t>    3.  Контроль за выполнением  настоящего решения возложить на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  <w:r>
        <w:rPr>
          <w:rFonts w:ascii="Arial" w:hAnsi="Arial" w:cs="Arial"/>
          <w:color w:val="333333"/>
          <w:sz w:val="19"/>
          <w:szCs w:val="19"/>
        </w:rPr>
        <w:br/>
        <w:t>4. Настоящее  Решение распространяется на правоотношения,  возникшие с 01 января 2016 года и подлежит официальному опубликованию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</w:p>
    <w:p w:rsidR="00251257" w:rsidRPr="00D83457" w:rsidRDefault="00251257" w:rsidP="00D83457"/>
    <w:sectPr w:rsidR="00251257" w:rsidRPr="00D8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34030"/>
    <w:multiLevelType w:val="multilevel"/>
    <w:tmpl w:val="771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212725"/>
    <w:rsid w:val="00251257"/>
    <w:rsid w:val="00446CC7"/>
    <w:rsid w:val="006E64E4"/>
    <w:rsid w:val="009C5EF8"/>
    <w:rsid w:val="00A130CD"/>
    <w:rsid w:val="00C64279"/>
    <w:rsid w:val="00D83457"/>
    <w:rsid w:val="00E00AEE"/>
    <w:rsid w:val="00EA305B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97052f47cecdb6f5328779b3baf46412f4f44a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1-33-2016/105-o-vnesenii-izmenenij-v-reshenie-soveta-ot-28-10-2014-g-9-o-naloge-na-imushchestvo-fizicheskikh-lits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2018-08-07T08:12:00Z</dcterms:created>
  <dcterms:modified xsi:type="dcterms:W3CDTF">2018-08-07T08:12:00Z</dcterms:modified>
</cp:coreProperties>
</file>