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3FC" w:rsidRPr="00AC13FC" w:rsidRDefault="00AC13FC" w:rsidP="00AC13FC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AC13F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Порядка распределения доходов муниципальных казенных предприятий</w:t>
      </w:r>
    </w:p>
    <w:bookmarkEnd w:id="0"/>
    <w:p w:rsidR="00AC13FC" w:rsidRPr="00AC13FC" w:rsidRDefault="00AC13FC" w:rsidP="00AC13FC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AC13F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б утверждении Порядка распределения доходов муниципальных казенных предприятий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б утверждении Порядка распределения доходов муниципальных казенных предприятий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FC" w:rsidRPr="00AC13FC" w:rsidRDefault="00AC13FC" w:rsidP="00AC13FC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AC13F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FC" w:rsidRPr="00AC13FC" w:rsidRDefault="00AC13FC" w:rsidP="00AC13F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C13F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proofErr w:type="gramEnd"/>
      <w:r w:rsidRPr="00AC13F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C13F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2017 года</w:t>
      </w:r>
      <w:r w:rsidRPr="00AC13F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станица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AC13FC" w:rsidRPr="00AC13FC" w:rsidRDefault="00AC13FC" w:rsidP="00AC13FC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AC13FC">
        <w:rPr>
          <w:rFonts w:ascii="Times New Roman" w:eastAsia="Times New Roman" w:hAnsi="Times New Roman" w:cs="Times New Roman"/>
          <w:b/>
          <w:bCs/>
          <w:color w:val="00387E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AC13FC">
        <w:rPr>
          <w:rFonts w:ascii="Times New Roman" w:eastAsia="Times New Roman" w:hAnsi="Times New Roman" w:cs="Times New Roman"/>
          <w:b/>
          <w:bCs/>
          <w:color w:val="00387E"/>
          <w:kern w:val="36"/>
          <w:sz w:val="28"/>
          <w:szCs w:val="28"/>
          <w:bdr w:val="none" w:sz="0" w:space="0" w:color="auto" w:frame="1"/>
          <w:lang w:eastAsia="ru-RU"/>
        </w:rPr>
        <w:t xml:space="preserve">Об утверждении Порядка распределения доходов муниципальных казенных предприятий </w:t>
      </w:r>
      <w:proofErr w:type="spellStart"/>
      <w:r w:rsidRPr="00AC13FC">
        <w:rPr>
          <w:rFonts w:ascii="Times New Roman" w:eastAsia="Times New Roman" w:hAnsi="Times New Roman" w:cs="Times New Roman"/>
          <w:b/>
          <w:bCs/>
          <w:color w:val="00387E"/>
          <w:kern w:val="36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b/>
          <w:bCs/>
          <w:color w:val="00387E"/>
          <w:kern w:val="36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Руководствуясь </w:t>
      </w:r>
      <w:hyperlink r:id="rId9" w:history="1">
        <w:r w:rsidRPr="00AC13FC">
          <w:rPr>
            <w:rFonts w:ascii="Times New Roman" w:eastAsia="Times New Roman" w:hAnsi="Times New Roman" w:cs="Times New Roman"/>
            <w:color w:val="00387E"/>
            <w:sz w:val="28"/>
            <w:szCs w:val="28"/>
            <w:bdr w:val="none" w:sz="0" w:space="0" w:color="auto" w:frame="1"/>
            <w:lang w:eastAsia="ru-RU"/>
          </w:rPr>
          <w:t>пунктом 3 статьи 41</w:t>
        </w:r>
      </w:hyperlink>
      <w:r w:rsidRPr="00AC1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 </w:t>
      </w:r>
      <w:hyperlink r:id="rId10" w:history="1">
        <w:r w:rsidRPr="00AC13FC">
          <w:rPr>
            <w:rFonts w:ascii="Times New Roman" w:eastAsia="Times New Roman" w:hAnsi="Times New Roman" w:cs="Times New Roman"/>
            <w:color w:val="00387E"/>
            <w:sz w:val="28"/>
            <w:szCs w:val="28"/>
            <w:bdr w:val="none" w:sz="0" w:space="0" w:color="auto" w:frame="1"/>
            <w:lang w:eastAsia="ru-RU"/>
          </w:rPr>
          <w:t>статьей 42</w:t>
        </w:r>
      </w:hyperlink>
      <w:r w:rsidRPr="00AC1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Бюджетного кодекса Российской Федерации, </w:t>
      </w:r>
      <w:hyperlink r:id="rId11" w:history="1">
        <w:r w:rsidRPr="00AC13FC">
          <w:rPr>
            <w:rFonts w:ascii="Times New Roman" w:eastAsia="Times New Roman" w:hAnsi="Times New Roman" w:cs="Times New Roman"/>
            <w:color w:val="00387E"/>
            <w:sz w:val="28"/>
            <w:szCs w:val="28"/>
            <w:bdr w:val="none" w:sz="0" w:space="0" w:color="auto" w:frame="1"/>
            <w:lang w:eastAsia="ru-RU"/>
          </w:rPr>
          <w:t>пунктом 3 статьи 17</w:t>
        </w:r>
      </w:hyperlink>
      <w:r w:rsidRPr="00AC1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Федерального закона от 14 ноября 2002 года N 161-ФЗ "О государственных и муниципальных унитарных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предприятиях", в целях повышения эффективности использования муниципального имущества и обеспечения поступления в бюджет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части прибыли муниципальных казенных предприятий, Совет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 </w:t>
      </w:r>
      <w:r w:rsidRPr="00AC13F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решил: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 Утвердить Порядок распределения доходов муниципальных казенных предприятий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(прилагается).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Настоящее решение разместить на официальном сайте </w:t>
      </w:r>
      <w:proofErr w:type="spellStart"/>
      <w:r w:rsidRPr="00AC1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сельского поселения Красноармейского района /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Настоящее решение вступает в силу со дня его обнародования.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4.Контроль за выполнением настоящего решения возложить </w:t>
      </w:r>
      <w:proofErr w:type="spellStart"/>
      <w:r w:rsidRPr="00AC13F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напостоянную</w:t>
      </w:r>
      <w:proofErr w:type="spellEnd"/>
      <w:r w:rsidRPr="00AC13F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комиссию по вопросам экономики, бюджету, налогам и распоряжению муниципальной собственностью (</w:t>
      </w:r>
      <w:proofErr w:type="spellStart"/>
      <w:r w:rsidRPr="00AC13F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AC13F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AC13F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AC13F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решению Совета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</w:t>
      </w:r>
      <w:r w:rsidRPr="00AC13F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</w:t>
      </w:r>
      <w:proofErr w:type="gram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 N ________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ind w:firstLine="69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AC13FC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 xml:space="preserve">Порядок распределения доходов муниципальных казенных предприятий </w:t>
      </w:r>
      <w:proofErr w:type="spellStart"/>
      <w:r w:rsidRPr="00AC13FC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00387E"/>
          <w:kern w:val="36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 Настоящий Порядок разработан в целях повышения эффективности использования имущества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находящегося в оперативном управлении муниципальных казенных предприятий (далее - казенные предприятия), и обеспечения поступления в бюджет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(далее - местный бюджет) части прибыли казенных предприятий, определяет порядок распределения доходов казенных предприятий.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 Распределение и использование доходов казенного предприятия осуществляются в соответствии со сметой доходов и расходов, подготавливаемой казенным предприятием совместно с Администрацией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и утверждаемой Главой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 Полученные предприятием доходы, уменьшенные на величину произведенных расходов и оставшиеся в распоряжении предприятия после уплаты налогов и иных обязательных платежей, составляют чистую прибыль предприятия (далее - чистая прибыль), распределяемую им в целях, предусмотренных настоящим Порядком.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 Часть чистой прибыли перечисляется предприятием в бюджет поселения в размере, установленном решением Совета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Перечисление предприятием в бюджет поселения части чистой прибыли осуществляется в порядке, установленном решением Совета </w:t>
      </w: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 Часть чистой прибыли, оставшейся после отчислений, указанных в пункте 3 настоящего Порядка, ежегодно направляется на формирование резервного фонда предприятия в порядке и в размерах, которые предусмотрены уставом предприятия.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 Перечисление в местный бюджет прибыли осуществляется до 1 августа в размере, определяемом в соответствии с пунктом 3 настоящего Порядка.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 Казенные предприятия ежегодно в течение трех рабочих дней со дня, установленного для перечисления суммы платежа, представляют главному администратору (администратору) данного вида доходов местного бюджета и в финансовый орган муниципального образования следующие документы: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смету доходов и расходов предприятия;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бухгалтерскую (финансовую) отчетность;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копию платежного поручения, подтверждающего факт уплаты суммы платежа с отметкой банка.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 Руководители казенных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правильностью исчисления и своевременностью перечисления суммы платежа, а также представления документов, предусмотренных пунктом 6 настоящего Порядка.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 Учет и контроль за правильностью исчисления и своевременностью уплаты суммы платежа осуществляет главный администратор (администратор) данного вида доходов местного бюджета.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9. Главный администратор (администратор) данного вида доходов местного бюджета в рамках бюджетного процесса осуществляет контроль, анализ и прогнозирование поступления сумм платежей, представляет в финансовый орган муниципального образования проект поступлений средств на очередной финансовый год.</w:t>
      </w:r>
    </w:p>
    <w:p w:rsidR="00AC13FC" w:rsidRPr="00AC13FC" w:rsidRDefault="00AC13FC" w:rsidP="00AC13FC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Ведущий специалист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AC13FC" w:rsidRPr="00AC13FC" w:rsidRDefault="00AC13FC" w:rsidP="00AC13F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AC13F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  <w:r w:rsidRPr="00AC13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О.Н.Шестопал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8BC"/>
    <w:multiLevelType w:val="multilevel"/>
    <w:tmpl w:val="AC0C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FC"/>
    <w:rsid w:val="00251257"/>
    <w:rsid w:val="00AC13FC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64C4-38EA-4F05-A9A8-C14653D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1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C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C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C13FC"/>
  </w:style>
  <w:style w:type="character" w:customStyle="1" w:styleId="a4">
    <w:name w:val="a"/>
    <w:basedOn w:val="a0"/>
    <w:rsid w:val="00AC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4979d3f1b03fa9a55918b9567fed8ccdd5f04bb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document?id=12028965&amp;sub=173" TargetMode="External"/><Relationship Id="rId5" Type="http://schemas.openxmlformats.org/officeDocument/2006/relationships/hyperlink" Target="http://snsteblievskaya.ru/index.php/2016-09-28-11-37-10/2016-09-28-12-03-30/182-ob-utverzhdenii-poryadka-raspredeleniya-dokhodov-munitsipalnykh-kazennykh-predpriyatij?tmpl=component&amp;print=1&amp;layout=default&amp;page=" TargetMode="External"/><Relationship Id="rId10" Type="http://schemas.openxmlformats.org/officeDocument/2006/relationships/hyperlink" Target="http://municipal.garant.ru/document?id=12012604&amp;sub=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2018-08-08T08:19:00Z</dcterms:created>
  <dcterms:modified xsi:type="dcterms:W3CDTF">2018-08-08T08:20:00Z</dcterms:modified>
</cp:coreProperties>
</file>