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50" w:rsidRDefault="000A1E50" w:rsidP="000A1E50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решение от 27.10.2016 г. № 43 «О налоге на имущество физических лиц»</w:t>
      </w:r>
    </w:p>
    <w:bookmarkEnd w:id="0"/>
    <w:p w:rsidR="000A1E50" w:rsidRDefault="000A1E50" w:rsidP="000A1E50">
      <w:pPr>
        <w:pStyle w:val="print-ico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78" name="Рисунок 78" descr="Print">
              <a:hlinkClick xmlns:a="http://schemas.openxmlformats.org/drawingml/2006/main" r:id="rId5" tooltip="&quot;Print article &lt; О внесении изменений в решение от 27.10.2016 г. № 43 «О налоге на имущество физических лиц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Print">
                      <a:hlinkClick r:id="rId5" tooltip="&quot;Print article &lt; О внесении изменений в решение от 27.10.2016 г. № 43 «О налоге на имущество физических лиц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50" w:rsidRDefault="000A1E50" w:rsidP="000A1E50">
      <w:pPr>
        <w:pStyle w:val="email-ico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77" name="Рисунок 7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50" w:rsidRDefault="000A1E50" w:rsidP="000A1E50">
      <w:pPr>
        <w:shd w:val="clear" w:color="auto" w:fill="FFFFFF"/>
        <w:spacing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_Toc105952706"/>
      <w:bookmarkEnd w:id="1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ПРОЕКТ</w:t>
      </w:r>
    </w:p>
    <w:p w:rsidR="000A1E50" w:rsidRDefault="000A1E50" w:rsidP="000A1E50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0A1E50" w:rsidRDefault="000A1E50" w:rsidP="000A1E50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0A1E50" w:rsidRDefault="000A1E50" w:rsidP="000A1E50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РЕШЕНИЕ</w:t>
      </w:r>
    </w:p>
    <w:p w:rsidR="000A1E50" w:rsidRDefault="000A1E50" w:rsidP="000A1E50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      2018 года                                                                        №</w:t>
      </w:r>
    </w:p>
    <w:p w:rsidR="000A1E50" w:rsidRDefault="000A1E50" w:rsidP="000A1E50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станица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Старонижестеблиевская</w:t>
      </w:r>
      <w:proofErr w:type="spellEnd"/>
    </w:p>
    <w:p w:rsidR="000A1E50" w:rsidRDefault="000A1E50" w:rsidP="000A1E50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pStyle w:val="1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28"/>
          <w:szCs w:val="28"/>
          <w:bdr w:val="none" w:sz="0" w:space="0" w:color="auto" w:frame="1"/>
        </w:rPr>
        <w:t xml:space="preserve">О внесении изменений в Решение Совета </w:t>
      </w:r>
      <w:proofErr w:type="spellStart"/>
      <w:r>
        <w:rPr>
          <w:rFonts w:ascii="inherit" w:hAnsi="inherit" w:cs="Arial"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0A1E50" w:rsidRDefault="000A1E50" w:rsidP="000A1E50">
      <w:pPr>
        <w:pStyle w:val="1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28"/>
          <w:szCs w:val="28"/>
          <w:bdr w:val="none" w:sz="0" w:space="0" w:color="auto" w:frame="1"/>
        </w:rPr>
        <w:t>сельского поселения Красноармейского района от 27 октября 2016</w:t>
      </w:r>
    </w:p>
    <w:p w:rsidR="000A1E50" w:rsidRDefault="000A1E50" w:rsidP="000A1E50">
      <w:pPr>
        <w:pStyle w:val="1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28"/>
          <w:szCs w:val="28"/>
          <w:bdr w:val="none" w:sz="0" w:space="0" w:color="auto" w:frame="1"/>
        </w:rPr>
        <w:t>года № 43 «О налоге на имущество физических лиц»</w:t>
      </w:r>
    </w:p>
    <w:p w:rsidR="000A1E50" w:rsidRDefault="000A1E50" w:rsidP="000A1E50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pStyle w:val="33"/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района, Совет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р е ш и л:</w:t>
      </w:r>
    </w:p>
    <w:p w:rsidR="000A1E50" w:rsidRDefault="000A1E50" w:rsidP="000A1E50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1.Внести в решение Совета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27 октября 2016 года № 43 «О налоге на имущество физических лиц» следующие изменения:</w:t>
      </w:r>
    </w:p>
    <w:p w:rsidR="000A1E50" w:rsidRDefault="000A1E50" w:rsidP="000A1E50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пункт 2 решения изложить в следующей редакции: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6"/>
        <w:gridCol w:w="2459"/>
      </w:tblGrid>
      <w:tr w:rsidR="000A1E50" w:rsidTr="000A1E50"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Налоговая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ставка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, %</w:t>
            </w:r>
          </w:p>
        </w:tc>
      </w:tr>
      <w:tr w:rsidR="000A1E50" w:rsidTr="000A1E50">
        <w:trPr>
          <w:trHeight w:val="344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-гаражи и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машино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-места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0,1</w:t>
            </w:r>
          </w:p>
        </w:tc>
      </w:tr>
      <w:tr w:rsidR="000A1E50" w:rsidTr="000A1E50">
        <w:trPr>
          <w:trHeight w:val="3864"/>
        </w:trPr>
        <w:tc>
          <w:tcPr>
            <w:tcW w:w="7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-жилые дома, жилые помещения (квартира, комната);</w:t>
            </w:r>
          </w:p>
          <w:p w:rsidR="000A1E50" w:rsidRDefault="000A1E50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0A1E50" w:rsidRDefault="000A1E50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-объекты незавершенного строительства в случае, если проектируемым назначением таких объектов является жилой дом;</w:t>
            </w:r>
          </w:p>
          <w:p w:rsidR="000A1E50" w:rsidRDefault="000A1E50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-единые недвижимые комплексы, в состав которых входит хотя бы одно жилое помещение (жилой дом)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0,3</w:t>
            </w:r>
          </w:p>
        </w:tc>
      </w:tr>
      <w:tr w:rsidR="000A1E50" w:rsidTr="000A1E50">
        <w:trPr>
          <w:trHeight w:val="1972"/>
        </w:trPr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after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-объекты налогообложения, включенные в перечень, определяемый в соответствии с </w:t>
            </w:r>
            <w:hyperlink r:id="rId9" w:history="1">
              <w:r>
                <w:rPr>
                  <w:rStyle w:val="aa"/>
                  <w:sz w:val="28"/>
                  <w:szCs w:val="28"/>
                  <w:bdr w:val="none" w:sz="0" w:space="0" w:color="auto" w:frame="1"/>
                </w:rPr>
                <w:t>пунктом 7 статьи 378.2</w:t>
              </w:r>
            </w:hyperlink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НК РФ, в отношении объектов налогообложения, предусмотренных </w:t>
            </w:r>
            <w:hyperlink r:id="rId10" w:history="1">
              <w:r>
                <w:rPr>
                  <w:rStyle w:val="aa"/>
                  <w:sz w:val="28"/>
                  <w:szCs w:val="28"/>
                  <w:bdr w:val="none" w:sz="0" w:space="0" w:color="auto" w:frame="1"/>
                </w:rPr>
                <w:t>абзацем 2 пункта 10 статьи 378.2</w:t>
              </w:r>
            </w:hyperlink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НК РФ;</w:t>
            </w:r>
          </w:p>
          <w:p w:rsidR="000A1E50" w:rsidRDefault="000A1E50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</w:t>
            </w:r>
          </w:p>
          <w:p w:rsidR="000A1E50" w:rsidRDefault="000A1E50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0A1E50" w:rsidRDefault="000A1E50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0,5</w:t>
            </w:r>
          </w:p>
          <w:p w:rsidR="000A1E50" w:rsidRDefault="000A1E50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0A1E50" w:rsidTr="000A1E50"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прочие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50" w:rsidRDefault="000A1E50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0,5</w:t>
            </w:r>
          </w:p>
        </w:tc>
      </w:tr>
    </w:tbl>
    <w:p w:rsidR="000A1E50" w:rsidRDefault="000A1E50" w:rsidP="000A1E50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2. В абзаце 1, 4 строки 2 пункта 2 настоящего Решения слова «жилые помещения» заменить словами «квартира, комната».</w:t>
      </w:r>
    </w:p>
    <w:p w:rsidR="000A1E50" w:rsidRDefault="000A1E50" w:rsidP="000A1E50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 xml:space="preserve">3. Решение Совета </w:t>
      </w:r>
      <w:proofErr w:type="spellStart"/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14 декабря 2017 года № 46/1 «О внесении изменений в Решение Совета </w:t>
      </w:r>
      <w:proofErr w:type="spellStart"/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27 октября 2016 года № 43 «Об установлении налога на имущество физических лиц», отменить.</w:t>
      </w:r>
    </w:p>
    <w:p w:rsidR="000A1E50" w:rsidRDefault="000A1E50" w:rsidP="000A1E50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3. Контроль за выполнением настоящего решения возложить на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Борисенкову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).</w:t>
      </w:r>
    </w:p>
    <w:p w:rsidR="000A1E50" w:rsidRDefault="000A1E50" w:rsidP="000A1E50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4. Настоящее Решение вступает в силу с момента его опубликования и распространяется на правоотношения, возникшие с 1 января 2017 года (за исключением пункта 2).</w:t>
      </w:r>
    </w:p>
    <w:p w:rsidR="000A1E50" w:rsidRDefault="000A1E50" w:rsidP="000A1E50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pStyle w:val="consplusnonforma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0A1E50" w:rsidRDefault="000A1E50" w:rsidP="000A1E50">
      <w:pPr>
        <w:pStyle w:val="consplusnonforma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0A1E50" w:rsidRDefault="000A1E50" w:rsidP="000A1E50">
      <w:pPr>
        <w:pStyle w:val="consplusnonforma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Т.В.Дьяченко</w:t>
      </w:r>
    </w:p>
    <w:p w:rsidR="000A1E50" w:rsidRDefault="000A1E50" w:rsidP="000A1E50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0A1E50" w:rsidRDefault="000A1E50" w:rsidP="000A1E50">
      <w:pPr>
        <w:pStyle w:val="consplusnonformat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0A1E50" w:rsidRDefault="000A1E50" w:rsidP="000A1E50">
      <w:pPr>
        <w:pStyle w:val="consplusnonforma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0A1E50" w:rsidRDefault="000A1E50" w:rsidP="000A1E50">
      <w:pPr>
        <w:pStyle w:val="consplusnonforma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В.В.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Новак</w:t>
      </w:r>
      <w:proofErr w:type="spellEnd"/>
    </w:p>
    <w:p w:rsidR="00251257" w:rsidRPr="000A1E50" w:rsidRDefault="00251257" w:rsidP="000A1E50"/>
    <w:sectPr w:rsidR="00251257" w:rsidRPr="000A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31B"/>
    <w:multiLevelType w:val="multilevel"/>
    <w:tmpl w:val="372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16A91"/>
    <w:multiLevelType w:val="multilevel"/>
    <w:tmpl w:val="0996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C47FE"/>
    <w:multiLevelType w:val="multilevel"/>
    <w:tmpl w:val="6436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91C3F"/>
    <w:multiLevelType w:val="multilevel"/>
    <w:tmpl w:val="C1B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908E6"/>
    <w:multiLevelType w:val="multilevel"/>
    <w:tmpl w:val="46D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40E68"/>
    <w:multiLevelType w:val="multilevel"/>
    <w:tmpl w:val="D9A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C3162"/>
    <w:multiLevelType w:val="multilevel"/>
    <w:tmpl w:val="6670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00767"/>
    <w:multiLevelType w:val="multilevel"/>
    <w:tmpl w:val="64E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BD1BF3"/>
    <w:multiLevelType w:val="multilevel"/>
    <w:tmpl w:val="DA3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C14F2"/>
    <w:multiLevelType w:val="multilevel"/>
    <w:tmpl w:val="6E3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BD53DB"/>
    <w:multiLevelType w:val="multilevel"/>
    <w:tmpl w:val="67D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70190"/>
    <w:multiLevelType w:val="multilevel"/>
    <w:tmpl w:val="3D60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246554"/>
    <w:multiLevelType w:val="multilevel"/>
    <w:tmpl w:val="249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32"/>
  </w:num>
  <w:num w:numId="4">
    <w:abstractNumId w:val="21"/>
  </w:num>
  <w:num w:numId="5">
    <w:abstractNumId w:val="34"/>
  </w:num>
  <w:num w:numId="6">
    <w:abstractNumId w:val="13"/>
  </w:num>
  <w:num w:numId="7">
    <w:abstractNumId w:val="23"/>
  </w:num>
  <w:num w:numId="8">
    <w:abstractNumId w:val="4"/>
  </w:num>
  <w:num w:numId="9">
    <w:abstractNumId w:val="7"/>
  </w:num>
  <w:num w:numId="10">
    <w:abstractNumId w:val="28"/>
  </w:num>
  <w:num w:numId="11">
    <w:abstractNumId w:val="24"/>
  </w:num>
  <w:num w:numId="12">
    <w:abstractNumId w:val="16"/>
  </w:num>
  <w:num w:numId="13">
    <w:abstractNumId w:val="25"/>
  </w:num>
  <w:num w:numId="14">
    <w:abstractNumId w:val="27"/>
  </w:num>
  <w:num w:numId="15">
    <w:abstractNumId w:val="30"/>
  </w:num>
  <w:num w:numId="16">
    <w:abstractNumId w:val="22"/>
  </w:num>
  <w:num w:numId="17">
    <w:abstractNumId w:val="18"/>
  </w:num>
  <w:num w:numId="18">
    <w:abstractNumId w:val="10"/>
  </w:num>
  <w:num w:numId="19">
    <w:abstractNumId w:val="17"/>
  </w:num>
  <w:num w:numId="20">
    <w:abstractNumId w:val="0"/>
  </w:num>
  <w:num w:numId="21">
    <w:abstractNumId w:val="5"/>
  </w:num>
  <w:num w:numId="22">
    <w:abstractNumId w:val="31"/>
  </w:num>
  <w:num w:numId="23">
    <w:abstractNumId w:val="2"/>
  </w:num>
  <w:num w:numId="24">
    <w:abstractNumId w:val="15"/>
  </w:num>
  <w:num w:numId="25">
    <w:abstractNumId w:val="9"/>
  </w:num>
  <w:num w:numId="26">
    <w:abstractNumId w:val="1"/>
  </w:num>
  <w:num w:numId="27">
    <w:abstractNumId w:val="33"/>
  </w:num>
  <w:num w:numId="28">
    <w:abstractNumId w:val="12"/>
  </w:num>
  <w:num w:numId="29">
    <w:abstractNumId w:val="36"/>
  </w:num>
  <w:num w:numId="30">
    <w:abstractNumId w:val="6"/>
  </w:num>
  <w:num w:numId="31">
    <w:abstractNumId w:val="3"/>
  </w:num>
  <w:num w:numId="32">
    <w:abstractNumId w:val="37"/>
  </w:num>
  <w:num w:numId="33">
    <w:abstractNumId w:val="38"/>
  </w:num>
  <w:num w:numId="34">
    <w:abstractNumId w:val="14"/>
  </w:num>
  <w:num w:numId="35">
    <w:abstractNumId w:val="20"/>
  </w:num>
  <w:num w:numId="36">
    <w:abstractNumId w:val="29"/>
  </w:num>
  <w:num w:numId="37">
    <w:abstractNumId w:val="19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1E50"/>
    <w:rsid w:val="000A2C4B"/>
    <w:rsid w:val="000B1119"/>
    <w:rsid w:val="0012664B"/>
    <w:rsid w:val="00251257"/>
    <w:rsid w:val="0026578A"/>
    <w:rsid w:val="0029327D"/>
    <w:rsid w:val="003952DF"/>
    <w:rsid w:val="0039665D"/>
    <w:rsid w:val="003C2A5F"/>
    <w:rsid w:val="004309AF"/>
    <w:rsid w:val="00472991"/>
    <w:rsid w:val="004F568A"/>
    <w:rsid w:val="005C117C"/>
    <w:rsid w:val="005E22BC"/>
    <w:rsid w:val="0069688C"/>
    <w:rsid w:val="006F5406"/>
    <w:rsid w:val="007A3748"/>
    <w:rsid w:val="008D6C48"/>
    <w:rsid w:val="00930707"/>
    <w:rsid w:val="00946C8E"/>
    <w:rsid w:val="00995F13"/>
    <w:rsid w:val="009F7756"/>
    <w:rsid w:val="00A44C67"/>
    <w:rsid w:val="00A81CF0"/>
    <w:rsid w:val="00B3660D"/>
    <w:rsid w:val="00B647B0"/>
    <w:rsid w:val="00BA0D01"/>
    <w:rsid w:val="00BF4DC4"/>
    <w:rsid w:val="00C42261"/>
    <w:rsid w:val="00CD3D74"/>
    <w:rsid w:val="00D37A54"/>
    <w:rsid w:val="00D84059"/>
    <w:rsid w:val="00DD4905"/>
    <w:rsid w:val="00E142A0"/>
    <w:rsid w:val="00EE046B"/>
    <w:rsid w:val="00F8317C"/>
    <w:rsid w:val="00F86C24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  <w:style w:type="paragraph" w:styleId="33">
    <w:name w:val="Body Text Indent 3"/>
    <w:basedOn w:val="a"/>
    <w:link w:val="34"/>
    <w:uiPriority w:val="99"/>
    <w:semiHidden/>
    <w:unhideWhenUsed/>
    <w:rsid w:val="00D37A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7A54"/>
    <w:rPr>
      <w:sz w:val="16"/>
      <w:szCs w:val="16"/>
    </w:rPr>
  </w:style>
  <w:style w:type="paragraph" w:customStyle="1" w:styleId="220">
    <w:name w:val="22"/>
    <w:basedOn w:val="a"/>
    <w:rsid w:val="006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6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7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930707"/>
  </w:style>
  <w:style w:type="paragraph" w:customStyle="1" w:styleId="a60">
    <w:name w:val="a6"/>
    <w:basedOn w:val="a"/>
    <w:rsid w:val="0093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A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047bf9a353c15e4debafe5847866715ca71f5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nsteblievskaya.ru/index.php/2016-09-28-13-49-17/2016-09-29-16-28-18/94-53-2018/518-o-vnesenii-izmenenij-v-reshenie-ot-27-10-2016-g-43-o-naloge-na-imushchestvo-fizicheskikh-lits?tmpl=component&amp;print=1&amp;layout=default&amp;page=" TargetMode="External"/><Relationship Id="rId10" Type="http://schemas.openxmlformats.org/officeDocument/2006/relationships/hyperlink" Target="garantf1://10800200.3782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2018-08-07T12:16:00Z</dcterms:created>
  <dcterms:modified xsi:type="dcterms:W3CDTF">2018-08-07T12:16:00Z</dcterms:modified>
</cp:coreProperties>
</file>