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AC1728" w:rsidRDefault="00F30A9E" w:rsidP="00AC17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-346710</wp:posOffset>
            </wp:positionV>
            <wp:extent cx="1245235" cy="1684655"/>
            <wp:effectExtent l="19050" t="0" r="0" b="0"/>
            <wp:wrapNone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52" b="7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4294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7.1pt;margin-top:-27.3pt;width:503.25pt;height:70.6pt;z-index:251656192;mso-position-horizontal-relative:text;mso-position-vertical-relative:text" fillcolor="yellow" stroked="f">
            <v:shadow on="t" opacity=".5" offset="-6pt,6pt"/>
            <v:textbox style="mso-next-textbox:#_x0000_s1037">
              <w:txbxContent>
                <w:p w:rsidR="00BC6631" w:rsidRDefault="00AC1728" w:rsidP="00BC6631">
                  <w:pPr>
                    <w:ind w:firstLine="180"/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</w:pPr>
                  <w:r w:rsidRPr="00BC6631"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  <w:t>ЭТО  НЕОБХОДИМО</w:t>
                  </w:r>
                </w:p>
                <w:p w:rsidR="00AC1728" w:rsidRPr="00BC6631" w:rsidRDefault="00AC1728" w:rsidP="00984294">
                  <w:pPr>
                    <w:ind w:left="3540" w:firstLine="708"/>
                    <w:jc w:val="center"/>
                    <w:rPr>
                      <w:rFonts w:ascii="Arial" w:hAnsi="Arial" w:cs="Arial"/>
                      <w:b/>
                      <w:i/>
                      <w:shadow/>
                      <w:sz w:val="52"/>
                      <w:szCs w:val="52"/>
                    </w:rPr>
                  </w:pPr>
                  <w:r w:rsidRPr="00BC6631"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48"/>
                      <w:szCs w:val="48"/>
                    </w:rPr>
                    <w:t>ЗНАТЬ И УМЕТЬ</w:t>
                  </w:r>
                  <w:r w:rsidRPr="00984294"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52"/>
                      <w:szCs w:val="52"/>
                    </w:rPr>
                    <w:t>!</w:t>
                  </w:r>
                </w:p>
              </w:txbxContent>
            </v:textbox>
          </v:shape>
        </w:pict>
      </w:r>
    </w:p>
    <w:p w:rsidR="00AC1728" w:rsidRDefault="00AC1728" w:rsidP="00AC1728">
      <w:pPr>
        <w:rPr>
          <w:sz w:val="28"/>
          <w:szCs w:val="28"/>
        </w:rPr>
      </w:pPr>
    </w:p>
    <w:p w:rsidR="00AC1728" w:rsidRDefault="00AC1728" w:rsidP="00AC1728">
      <w:pPr>
        <w:rPr>
          <w:sz w:val="28"/>
          <w:szCs w:val="28"/>
        </w:rPr>
      </w:pPr>
    </w:p>
    <w:p w:rsidR="00AC1728" w:rsidRPr="005E08A3" w:rsidRDefault="00AC1728" w:rsidP="005E08A3">
      <w:pPr>
        <w:rPr>
          <w:sz w:val="20"/>
          <w:szCs w:val="28"/>
        </w:rPr>
      </w:pPr>
    </w:p>
    <w:p w:rsidR="00801450" w:rsidRPr="005E08A3" w:rsidRDefault="005E08A3" w:rsidP="005E08A3">
      <w:pPr>
        <w:pStyle w:val="a8"/>
        <w:ind w:left="851" w:firstLine="567"/>
        <w:rPr>
          <w:b/>
          <w:bCs/>
          <w:color w:val="C00000"/>
          <w:sz w:val="52"/>
          <w:szCs w:val="40"/>
        </w:rPr>
      </w:pPr>
      <w:r w:rsidRPr="005E08A3">
        <w:rPr>
          <w:b/>
          <w:bCs/>
          <w:color w:val="C00000"/>
          <w:sz w:val="52"/>
          <w:szCs w:val="40"/>
        </w:rPr>
        <w:t>«</w:t>
      </w:r>
      <w:r w:rsidR="00A86E2E">
        <w:rPr>
          <w:b/>
          <w:bCs/>
          <w:color w:val="C00000"/>
          <w:sz w:val="52"/>
          <w:szCs w:val="40"/>
        </w:rPr>
        <w:t>Правила поведения на Новогодней Ёлке</w:t>
      </w:r>
      <w:r w:rsidRPr="005E08A3">
        <w:rPr>
          <w:b/>
          <w:bCs/>
          <w:color w:val="C00000"/>
          <w:sz w:val="52"/>
          <w:szCs w:val="40"/>
        </w:rPr>
        <w:t>»</w:t>
      </w:r>
    </w:p>
    <w:p w:rsidR="00EF1042" w:rsidRPr="00801450" w:rsidRDefault="00EF1042" w:rsidP="005E08A3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10774"/>
      </w:tblGrid>
      <w:tr w:rsidR="005E08A3" w:rsidRPr="00470A1A" w:rsidTr="00C5355E">
        <w:trPr>
          <w:trHeight w:val="3376"/>
        </w:trPr>
        <w:tc>
          <w:tcPr>
            <w:tcW w:w="10774" w:type="dxa"/>
            <w:shd w:val="clear" w:color="auto" w:fill="FFD966"/>
          </w:tcPr>
          <w:p w:rsidR="005E08A3" w:rsidRPr="000E69C0" w:rsidRDefault="000E69C0" w:rsidP="000E69C0">
            <w:pPr>
              <w:suppressAutoHyphens w:val="0"/>
              <w:ind w:right="34"/>
              <w:jc w:val="center"/>
              <w:rPr>
                <w:b/>
                <w:bCs/>
                <w:szCs w:val="18"/>
                <w:lang w:eastAsia="ru-RU"/>
              </w:rPr>
            </w:pPr>
            <w:r w:rsidRPr="000E69C0">
              <w:rPr>
                <w:b/>
                <w:bCs/>
                <w:szCs w:val="18"/>
                <w:lang w:eastAsia="ru-RU"/>
              </w:rPr>
              <w:t>Правила поведения в общественных местах во время проведения Новогодних Ёлок и в других местах массового скопления людей.</w:t>
            </w:r>
          </w:p>
          <w:p w:rsidR="000E69C0" w:rsidRDefault="00F30A9E" w:rsidP="000E69C0">
            <w:pPr>
              <w:suppressAutoHyphens w:val="0"/>
              <w:ind w:right="4286"/>
              <w:jc w:val="both"/>
              <w:rPr>
                <w:bCs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4022090</wp:posOffset>
                  </wp:positionH>
                  <wp:positionV relativeFrom="paragraph">
                    <wp:posOffset>14605</wp:posOffset>
                  </wp:positionV>
                  <wp:extent cx="2745740" cy="2913380"/>
                  <wp:effectExtent l="19050" t="0" r="0" b="0"/>
                  <wp:wrapNone/>
                  <wp:docPr id="30" name="Рисунок 30" descr="51820_92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51820_92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740" cy="291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69C0" w:rsidRPr="000E69C0">
              <w:rPr>
                <w:bCs/>
                <w:szCs w:val="18"/>
                <w:lang w:eastAsia="ru-RU"/>
              </w:rPr>
      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 </w:t>
            </w:r>
          </w:p>
          <w:p w:rsidR="000E69C0" w:rsidRPr="000E69C0" w:rsidRDefault="000E69C0" w:rsidP="000E69C0">
            <w:pPr>
              <w:suppressAutoHyphens w:val="0"/>
              <w:ind w:right="4286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2. В местах проведения массовых новогодних гуляний старайтесь держаться подальше от толпы, во избежание получения травм.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0E69C0" w:rsidRPr="00692AF2" w:rsidRDefault="000E69C0" w:rsidP="000E69C0">
            <w:pPr>
              <w:suppressAutoHyphens w:val="0"/>
              <w:ind w:right="4286"/>
              <w:jc w:val="both"/>
              <w:rPr>
                <w:b/>
                <w:bCs/>
                <w:szCs w:val="18"/>
                <w:lang w:eastAsia="ru-RU"/>
              </w:rPr>
            </w:pPr>
            <w:r w:rsidRPr="00692AF2">
              <w:rPr>
                <w:b/>
                <w:bCs/>
                <w:szCs w:val="18"/>
                <w:lang w:eastAsia="ru-RU"/>
              </w:rPr>
              <w:t>Следует:</w:t>
            </w:r>
          </w:p>
          <w:p w:rsidR="000E69C0" w:rsidRDefault="000E69C0" w:rsidP="000E69C0">
            <w:pPr>
              <w:suppressAutoHyphens w:val="0"/>
              <w:ind w:right="4286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3. Подчиняться законным предупреждениям и требованиям администрации, полиции и иных лиц, ответственных за поддержание порядка, пожарной безопасности. </w:t>
            </w:r>
            <w:r w:rsidRPr="000E69C0">
              <w:rPr>
                <w:bCs/>
                <w:szCs w:val="18"/>
                <w:lang w:eastAsia="ru-RU"/>
              </w:rPr>
              <w:br/>
      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 </w:t>
            </w:r>
            <w:r w:rsidRPr="000E69C0">
              <w:rPr>
                <w:bCs/>
                <w:szCs w:val="18"/>
                <w:lang w:eastAsia="ru-RU"/>
              </w:rPr>
              <w:br/>
              <w:t>5. Не допускать действий, способных создать опасность для окружающих и привести к созданию экстремальной ситуации. </w:t>
            </w:r>
          </w:p>
          <w:p w:rsidR="000E69C0" w:rsidRPr="000E69C0" w:rsidRDefault="000E69C0" w:rsidP="000E69C0">
            <w:pPr>
              <w:tabs>
                <w:tab w:val="left" w:pos="5988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6. Осуществлять организованный выход из помещений и сооружений по окончании мероприятий. </w:t>
            </w:r>
            <w:r w:rsidRPr="000E69C0">
              <w:rPr>
                <w:bCs/>
                <w:szCs w:val="18"/>
                <w:lang w:eastAsia="ru-RU"/>
              </w:rPr>
              <w:br/>
      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      </w:r>
          </w:p>
        </w:tc>
      </w:tr>
      <w:tr w:rsidR="00CE090C" w:rsidRPr="00470A1A" w:rsidTr="00C5355E">
        <w:tc>
          <w:tcPr>
            <w:tcW w:w="10774" w:type="dxa"/>
            <w:shd w:val="clear" w:color="auto" w:fill="FBE4D5"/>
          </w:tcPr>
          <w:p w:rsidR="000E69C0" w:rsidRDefault="000E69C0" w:rsidP="000E69C0">
            <w:pPr>
              <w:tabs>
                <w:tab w:val="left" w:pos="7831"/>
              </w:tabs>
              <w:suppressAutoHyphens w:val="0"/>
              <w:ind w:right="34"/>
              <w:jc w:val="center"/>
              <w:rPr>
                <w:b/>
                <w:bCs/>
                <w:szCs w:val="18"/>
                <w:lang w:eastAsia="ru-RU"/>
              </w:rPr>
            </w:pPr>
            <w:r w:rsidRPr="000E69C0">
              <w:rPr>
                <w:b/>
                <w:bCs/>
                <w:szCs w:val="18"/>
                <w:lang w:eastAsia="ru-RU"/>
              </w:rPr>
              <w:t>Правила пожарной безопасности во время новогодних</w:t>
            </w:r>
            <w:r>
              <w:rPr>
                <w:b/>
                <w:bCs/>
                <w:szCs w:val="18"/>
                <w:lang w:eastAsia="ru-RU"/>
              </w:rPr>
              <w:t xml:space="preserve"> </w:t>
            </w:r>
            <w:r w:rsidRPr="000E69C0">
              <w:rPr>
                <w:b/>
                <w:bCs/>
                <w:szCs w:val="18"/>
                <w:lang w:eastAsia="ru-RU"/>
              </w:rPr>
              <w:t>праздников.</w:t>
            </w:r>
          </w:p>
          <w:p w:rsidR="000E69C0" w:rsidRDefault="000E69C0" w:rsidP="000E69C0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b/>
                <w:bCs/>
                <w:szCs w:val="18"/>
                <w:lang w:eastAsia="ru-RU"/>
              </w:rPr>
            </w:pPr>
            <w:r>
              <w:rPr>
                <w:b/>
                <w:bCs/>
                <w:szCs w:val="18"/>
                <w:lang w:eastAsia="ru-RU"/>
              </w:rPr>
              <w:t>Запрещено:</w:t>
            </w:r>
          </w:p>
          <w:p w:rsidR="000E69C0" w:rsidRDefault="00F30A9E" w:rsidP="000E69C0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4852670</wp:posOffset>
                  </wp:positionH>
                  <wp:positionV relativeFrom="paragraph">
                    <wp:posOffset>186055</wp:posOffset>
                  </wp:positionV>
                  <wp:extent cx="1905000" cy="1536700"/>
                  <wp:effectExtent l="19050" t="0" r="0" b="0"/>
                  <wp:wrapNone/>
                  <wp:docPr id="31" name="Рисунок 31" descr="1325823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325823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69C0" w:rsidRPr="000E69C0">
              <w:rPr>
                <w:bCs/>
                <w:szCs w:val="18"/>
                <w:lang w:eastAsia="ru-RU"/>
              </w:rPr>
              <w:t>- устраивать "салюты" ближе 30 метров от жилых домов и легковоспламеняющихся предметов, под низкими навесами и кронами деревьев. </w:t>
            </w:r>
          </w:p>
          <w:p w:rsidR="000E69C0" w:rsidRDefault="000E69C0" w:rsidP="000E69C0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- носить пиротехнику в карманах. </w:t>
            </w:r>
          </w:p>
          <w:p w:rsidR="000E69C0" w:rsidRDefault="000E69C0" w:rsidP="000E69C0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- держать фитиль во время зажигания около лица. </w:t>
            </w:r>
          </w:p>
          <w:p w:rsidR="000E69C0" w:rsidRDefault="000E69C0" w:rsidP="000E69C0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- использовать пиротехнику при сильном ветре. </w:t>
            </w:r>
          </w:p>
          <w:p w:rsidR="000E69C0" w:rsidRDefault="000E69C0" w:rsidP="000E69C0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- направлять ракеты и фейерверки на людей. </w:t>
            </w:r>
          </w:p>
          <w:p w:rsidR="000E69C0" w:rsidRDefault="000E69C0" w:rsidP="000E69C0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- бросать петарды под ноги. </w:t>
            </w:r>
          </w:p>
          <w:p w:rsidR="000E69C0" w:rsidRDefault="000E69C0" w:rsidP="000E69C0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- низко нагибаться над зажженными фейерверками. </w:t>
            </w:r>
          </w:p>
          <w:p w:rsidR="000E69C0" w:rsidRDefault="000E69C0" w:rsidP="000E69C0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 w:rsidRPr="000E69C0">
              <w:rPr>
                <w:bCs/>
                <w:szCs w:val="18"/>
                <w:lang w:eastAsia="ru-RU"/>
              </w:rPr>
              <w:t>- находиться ближе 15 метров от зажженных пиротехнических изделий. </w:t>
            </w:r>
          </w:p>
          <w:p w:rsidR="00CE090C" w:rsidRPr="00CE090C" w:rsidRDefault="00CE090C" w:rsidP="00EF1042">
            <w:pPr>
              <w:tabs>
                <w:tab w:val="left" w:pos="7831"/>
              </w:tabs>
              <w:suppressAutoHyphens w:val="0"/>
              <w:ind w:right="34"/>
              <w:jc w:val="both"/>
              <w:rPr>
                <w:szCs w:val="18"/>
                <w:lang w:eastAsia="ru-RU"/>
              </w:rPr>
            </w:pPr>
          </w:p>
        </w:tc>
      </w:tr>
    </w:tbl>
    <w:p w:rsidR="00EF1042" w:rsidRDefault="00EF1042" w:rsidP="00BC6631">
      <w:pPr>
        <w:jc w:val="center"/>
        <w:rPr>
          <w:b/>
          <w:bCs/>
          <w:iCs/>
          <w:color w:val="C00000"/>
          <w:sz w:val="40"/>
        </w:rPr>
      </w:pPr>
    </w:p>
    <w:p w:rsidR="00EF1042" w:rsidRDefault="00EF1042" w:rsidP="00BC6631">
      <w:pPr>
        <w:jc w:val="center"/>
        <w:rPr>
          <w:b/>
          <w:bCs/>
          <w:iCs/>
          <w:color w:val="C00000"/>
          <w:sz w:val="40"/>
        </w:rPr>
      </w:pPr>
    </w:p>
    <w:p w:rsidR="00150735" w:rsidRPr="00984294" w:rsidRDefault="004F55A5" w:rsidP="00BC6631">
      <w:pPr>
        <w:jc w:val="center"/>
        <w:rPr>
          <w:sz w:val="40"/>
        </w:rPr>
      </w:pPr>
      <w:r w:rsidRPr="00984294">
        <w:rPr>
          <w:b/>
          <w:bCs/>
          <w:iCs/>
          <w:color w:val="C00000"/>
          <w:sz w:val="40"/>
        </w:rPr>
        <w:t>ЕДИНАЯ ДЕЖУРНО-ДИСПЕТЧЕРСКАЯ СЛУЖБА (ДЛЯ АБОНЕНТОВ МОБИЛЬНОЙ СВЯЗИ) -112</w:t>
      </w:r>
    </w:p>
    <w:sectPr w:rsidR="00150735" w:rsidRPr="00984294" w:rsidSect="00BC6631">
      <w:footnotePr>
        <w:pos w:val="beneathText"/>
      </w:footnotePr>
      <w:pgSz w:w="11905" w:h="16837"/>
      <w:pgMar w:top="851" w:right="719" w:bottom="284" w:left="8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20"/>
        </w:tabs>
        <w:ind w:left="3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3980"/>
        </w:tabs>
        <w:ind w:left="39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340"/>
        </w:tabs>
        <w:ind w:left="43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700"/>
        </w:tabs>
        <w:ind w:left="47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060"/>
        </w:tabs>
        <w:ind w:left="50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420"/>
        </w:tabs>
        <w:ind w:left="54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80"/>
        </w:tabs>
        <w:ind w:left="57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40"/>
        </w:tabs>
        <w:ind w:left="61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00"/>
        </w:tabs>
        <w:ind w:left="65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E52F85"/>
    <w:multiLevelType w:val="hybridMultilevel"/>
    <w:tmpl w:val="674C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737AD"/>
    <w:rsid w:val="000737AD"/>
    <w:rsid w:val="000E69C0"/>
    <w:rsid w:val="00150735"/>
    <w:rsid w:val="00434DF5"/>
    <w:rsid w:val="00470A1A"/>
    <w:rsid w:val="004F55A5"/>
    <w:rsid w:val="005003FA"/>
    <w:rsid w:val="005C4840"/>
    <w:rsid w:val="005E08A3"/>
    <w:rsid w:val="00692AF2"/>
    <w:rsid w:val="00801450"/>
    <w:rsid w:val="008643D0"/>
    <w:rsid w:val="00911472"/>
    <w:rsid w:val="00984294"/>
    <w:rsid w:val="00991A6C"/>
    <w:rsid w:val="00A86E2E"/>
    <w:rsid w:val="00AC1728"/>
    <w:rsid w:val="00B206AD"/>
    <w:rsid w:val="00BB763E"/>
    <w:rsid w:val="00BC6631"/>
    <w:rsid w:val="00C079B8"/>
    <w:rsid w:val="00C12860"/>
    <w:rsid w:val="00C5355E"/>
    <w:rsid w:val="00CE090C"/>
    <w:rsid w:val="00E11181"/>
    <w:rsid w:val="00EF1042"/>
    <w:rsid w:val="00F30A9E"/>
    <w:rsid w:val="00F4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0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style1">
    <w:name w:val="style1"/>
    <w:basedOn w:val="10"/>
  </w:style>
  <w:style w:type="character" w:customStyle="1" w:styleId="style3">
    <w:name w:val="style3"/>
    <w:basedOn w:val="1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jc w:val="both"/>
    </w:pPr>
    <w:rPr>
      <w:color w:val="000000"/>
      <w:sz w:val="28"/>
      <w:szCs w:val="22"/>
    </w:rPr>
  </w:style>
  <w:style w:type="paragraph" w:styleId="a7">
    <w:name w:val="List"/>
    <w:basedOn w:val="a0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11">
    <w:name w:val="style1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31">
    <w:name w:val="style3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styleId="a8">
    <w:name w:val="Title"/>
    <w:basedOn w:val="a"/>
    <w:next w:val="a9"/>
    <w:qFormat/>
    <w:pPr>
      <w:jc w:val="center"/>
    </w:pPr>
    <w:rPr>
      <w:sz w:val="28"/>
    </w:rPr>
  </w:style>
  <w:style w:type="paragraph" w:styleId="a9">
    <w:name w:val="Subtitle"/>
    <w:basedOn w:val="a6"/>
    <w:next w:val="a0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jc w:val="center"/>
    </w:pPr>
    <w:rPr>
      <w:b/>
      <w:bCs/>
      <w:sz w:val="32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6"/>
      <w:szCs w:val="22"/>
    </w:rPr>
  </w:style>
  <w:style w:type="paragraph" w:styleId="aa">
    <w:name w:val="Body Text Indent"/>
    <w:basedOn w:val="a"/>
    <w:pPr>
      <w:ind w:firstLine="432"/>
      <w:jc w:val="both"/>
    </w:pPr>
    <w:rPr>
      <w:color w:val="000000"/>
      <w:sz w:val="26"/>
      <w:szCs w:val="22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color w:val="000000"/>
      <w:sz w:val="26"/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d">
    <w:name w:val="Содержимое врезки"/>
    <w:basedOn w:val="a0"/>
  </w:style>
  <w:style w:type="table" w:styleId="ae">
    <w:name w:val="Table Grid"/>
    <w:basedOn w:val="a2"/>
    <w:rsid w:val="0080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14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1147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Алекс</dc:creator>
  <cp:lastModifiedBy>uzer</cp:lastModifiedBy>
  <cp:revision>2</cp:revision>
  <cp:lastPrinted>2015-12-10T09:59:00Z</cp:lastPrinted>
  <dcterms:created xsi:type="dcterms:W3CDTF">2017-12-05T13:33:00Z</dcterms:created>
  <dcterms:modified xsi:type="dcterms:W3CDTF">2017-12-05T13:33:00Z</dcterms:modified>
</cp:coreProperties>
</file>