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424" w:rsidRPr="003F2346" w:rsidRDefault="00C954CC" w:rsidP="00771424">
      <w:pPr>
        <w:jc w:val="center"/>
        <w:rPr>
          <w:b/>
        </w:rPr>
      </w:pPr>
      <w:r>
        <w:t xml:space="preserve"> </w:t>
      </w:r>
      <w:r w:rsidR="00771424" w:rsidRPr="003F2346">
        <w:rPr>
          <w:b/>
        </w:rPr>
        <w:t xml:space="preserve">РАЗДЕЛ 5. СРОК И ПОРЯДОК ПРЕДОСТАВЛЕНИЯ </w:t>
      </w:r>
    </w:p>
    <w:p w:rsidR="00771424" w:rsidRPr="003F2346" w:rsidRDefault="00771424" w:rsidP="00771424">
      <w:pPr>
        <w:jc w:val="center"/>
        <w:rPr>
          <w:b/>
        </w:rPr>
      </w:pPr>
      <w:r w:rsidRPr="003F2346">
        <w:rPr>
          <w:b/>
        </w:rPr>
        <w:t>ОБЕСПЕЧЕНИЯ ИСПОЛНЕНИЯ КОНТРАКТА</w:t>
      </w:r>
    </w:p>
    <w:p w:rsidR="00771424" w:rsidRPr="003F2346" w:rsidRDefault="00771424" w:rsidP="00771424">
      <w:pPr>
        <w:autoSpaceDE w:val="0"/>
        <w:autoSpaceDN w:val="0"/>
        <w:adjustRightInd w:val="0"/>
        <w:ind w:firstLine="709"/>
        <w:jc w:val="both"/>
        <w:rPr>
          <w:bCs/>
        </w:rPr>
      </w:pPr>
    </w:p>
    <w:p w:rsidR="00771424" w:rsidRPr="003F2346" w:rsidRDefault="00771424" w:rsidP="00771424">
      <w:pPr>
        <w:suppressAutoHyphens/>
        <w:ind w:right="-55" w:firstLine="709"/>
        <w:jc w:val="both"/>
        <w:rPr>
          <w:lang w:eastAsia="ar-SA"/>
        </w:rPr>
      </w:pPr>
      <w:r w:rsidRPr="003F2346">
        <w:rPr>
          <w:lang w:eastAsia="ar-SA"/>
        </w:rPr>
        <w:t xml:space="preserve">В срок, установленный в документации, для подписания контракта победителем аукциона или иным участником, с которым заключается контракт при уклонении победителя аукциона от заключения контракта, в единой информационной системе одновременно с контрактом (без подписи заказчика) таким участником размещаются документы, подтверждающие предоставление обеспечения исполнения контракта. </w:t>
      </w:r>
    </w:p>
    <w:p w:rsidR="00771424" w:rsidRPr="003F2346" w:rsidRDefault="00771424" w:rsidP="00771424">
      <w:pPr>
        <w:suppressAutoHyphens/>
        <w:ind w:right="-55" w:firstLine="709"/>
        <w:jc w:val="both"/>
        <w:rPr>
          <w:lang w:eastAsia="ar-SA"/>
        </w:rPr>
      </w:pPr>
      <w:r w:rsidRPr="003F2346">
        <w:rPr>
          <w:lang w:eastAsia="ar-SA"/>
        </w:rPr>
        <w:t>Исполнение контракта может обеспечиваться предоставлением безотзывной банковской гарантии, выданной банком и соответствующей требованиям статьи 45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71424" w:rsidRPr="003F2346" w:rsidRDefault="00771424" w:rsidP="00771424">
      <w:pPr>
        <w:suppressAutoHyphens/>
        <w:ind w:right="-55" w:firstLine="709"/>
        <w:jc w:val="both"/>
        <w:rPr>
          <w:lang w:eastAsia="ar-SA"/>
        </w:rPr>
      </w:pPr>
      <w:r w:rsidRPr="003F2346">
        <w:rPr>
          <w:lang w:eastAsia="ar-SA"/>
        </w:rPr>
        <w:t>Размер обеспечения исполнения контракта, который предоставляется победителем или иным участником закупки при его заключении, должен обеспечивать все условия исполнения контракта.</w:t>
      </w:r>
    </w:p>
    <w:p w:rsidR="00771424" w:rsidRPr="003F2346" w:rsidRDefault="00771424" w:rsidP="00771424">
      <w:pPr>
        <w:suppressAutoHyphens/>
        <w:ind w:right="-55" w:firstLine="709"/>
        <w:jc w:val="both"/>
        <w:rPr>
          <w:lang w:eastAsia="ar-SA"/>
        </w:rPr>
      </w:pPr>
      <w:r w:rsidRPr="003F2346">
        <w:rPr>
          <w:lang w:eastAsia="ar-SA"/>
        </w:rPr>
        <w:t xml:space="preserve">Способ обеспечения исполнения контракта определяется участником </w:t>
      </w:r>
      <w:r w:rsidRPr="003F2346">
        <w:t>электронного аукциона</w:t>
      </w:r>
      <w:r w:rsidRPr="003F2346">
        <w:rPr>
          <w:lang w:eastAsia="ar-SA"/>
        </w:rPr>
        <w:t>, с которым заключается контракт, самостоятельно.</w:t>
      </w:r>
    </w:p>
    <w:p w:rsidR="00771424" w:rsidRPr="003F2346" w:rsidRDefault="00771424" w:rsidP="00771424">
      <w:pPr>
        <w:suppressAutoHyphens/>
        <w:ind w:right="-55" w:firstLine="709"/>
        <w:jc w:val="both"/>
        <w:rPr>
          <w:lang w:eastAsia="ar-SA"/>
        </w:rPr>
      </w:pPr>
      <w:r w:rsidRPr="003F2346">
        <w:rPr>
          <w:lang w:eastAsia="ar-SA"/>
        </w:rPr>
        <w:t>Размер обеспечения исполнения контракта указан в извещении о проведении электронного аукциона и аукционной документации.</w:t>
      </w:r>
    </w:p>
    <w:p w:rsidR="00771424" w:rsidRPr="003F2346" w:rsidRDefault="00771424" w:rsidP="00771424">
      <w:pPr>
        <w:autoSpaceDE w:val="0"/>
        <w:autoSpaceDN w:val="0"/>
        <w:adjustRightInd w:val="0"/>
        <w:ind w:firstLine="709"/>
        <w:jc w:val="both"/>
      </w:pPr>
      <w:proofErr w:type="gramStart"/>
      <w:r w:rsidRPr="003F2346">
        <w:t>В сроки, установленные ст. 83.2 Федерального закона № 44-ФЗ,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roofErr w:type="gramEnd"/>
    </w:p>
    <w:p w:rsidR="00771424" w:rsidRPr="003F2346" w:rsidRDefault="00771424" w:rsidP="00771424">
      <w:pPr>
        <w:suppressAutoHyphens/>
        <w:ind w:right="-55"/>
        <w:jc w:val="center"/>
        <w:rPr>
          <w:bCs/>
          <w:lang w:eastAsia="ar-SA"/>
        </w:rPr>
      </w:pPr>
    </w:p>
    <w:p w:rsidR="00771424" w:rsidRPr="003F2346" w:rsidRDefault="00771424" w:rsidP="00771424">
      <w:pPr>
        <w:suppressAutoHyphens/>
        <w:ind w:right="-55"/>
        <w:jc w:val="center"/>
        <w:rPr>
          <w:bCs/>
          <w:lang w:eastAsia="ar-SA"/>
        </w:rPr>
      </w:pPr>
      <w:r w:rsidRPr="003F2346">
        <w:rPr>
          <w:bCs/>
          <w:lang w:eastAsia="ar-SA"/>
        </w:rPr>
        <w:t>Часть 1. Условия предоставления обеспечения исполнения контракта при применении антидемпинговых мер</w:t>
      </w:r>
    </w:p>
    <w:p w:rsidR="00771424" w:rsidRPr="003F2346" w:rsidRDefault="00771424" w:rsidP="00771424">
      <w:pPr>
        <w:suppressAutoHyphens/>
        <w:ind w:right="-55"/>
        <w:jc w:val="center"/>
        <w:rPr>
          <w:bCs/>
          <w:lang w:eastAsia="ar-SA"/>
        </w:rPr>
      </w:pPr>
    </w:p>
    <w:p w:rsidR="00771424" w:rsidRPr="003F2346" w:rsidRDefault="00771424" w:rsidP="00771424">
      <w:pPr>
        <w:autoSpaceDE w:val="0"/>
        <w:autoSpaceDN w:val="0"/>
        <w:adjustRightInd w:val="0"/>
        <w:ind w:firstLine="709"/>
        <w:jc w:val="both"/>
      </w:pPr>
      <w:r w:rsidRPr="003F2346">
        <w:t>1. В случае</w:t>
      </w:r>
      <w:proofErr w:type="gramStart"/>
      <w:r w:rsidRPr="003F2346">
        <w:t>,</w:t>
      </w:r>
      <w:proofErr w:type="gramEnd"/>
      <w:r w:rsidRPr="003F2346">
        <w:t xml:space="preserve">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такого аукциона предоставляет:</w:t>
      </w:r>
    </w:p>
    <w:p w:rsidR="00771424" w:rsidRPr="003F2346" w:rsidRDefault="00771424" w:rsidP="00771424">
      <w:pPr>
        <w:autoSpaceDE w:val="0"/>
        <w:autoSpaceDN w:val="0"/>
        <w:adjustRightInd w:val="0"/>
        <w:ind w:firstLine="709"/>
        <w:jc w:val="both"/>
      </w:pPr>
      <w:r w:rsidRPr="003F2346">
        <w:t>а) если начальная (максимальная) цена контракта составляет более чем пятнадцать миллионов рублей  –  обеспечение исполнения контракта в размере, превышающем в полтора раза размер обеспечения исполнения контракта, указанный в документации о проведен</w:t>
      </w:r>
      <w:proofErr w:type="gramStart"/>
      <w:r w:rsidRPr="003F2346">
        <w:t>ии ау</w:t>
      </w:r>
      <w:proofErr w:type="gramEnd"/>
      <w:r w:rsidRPr="003F2346">
        <w:t>кциона, но не менее чем в размере аванса (если контрактом предусмотрена выплата аванса).</w:t>
      </w:r>
    </w:p>
    <w:p w:rsidR="00771424" w:rsidRPr="003F2346" w:rsidRDefault="00771424" w:rsidP="00771424">
      <w:pPr>
        <w:autoSpaceDE w:val="0"/>
        <w:autoSpaceDN w:val="0"/>
        <w:adjustRightInd w:val="0"/>
        <w:ind w:firstLine="709"/>
        <w:jc w:val="both"/>
      </w:pPr>
      <w:proofErr w:type="gramStart"/>
      <w:r w:rsidRPr="003F2346">
        <w:t>б) если начальная (максимальная) цена контракта составляет пятнадцать миллионов рублей и менее – обеспечение исполнения контракта в размере, превышающем в полтора раза размер обеспечения исполнения контракта, указанный в документации о проведении аукциона, но не менее чем в размере аванса (если контрактом предусмотрена выплата аванса), или информацию, подтверждающую добросовестность участника на дату подачи заявки: информацию, содержащуюся в реестре контрактов, заключенных заказчиками, и</w:t>
      </w:r>
      <w:proofErr w:type="gramEnd"/>
      <w:r w:rsidRPr="003F2346">
        <w:t xml:space="preserve"> </w:t>
      </w:r>
      <w:proofErr w:type="gramStart"/>
      <w:r w:rsidRPr="003F2346">
        <w:t>подтверждающую исполнение таким участником в течение одного года до даты подачи заявки на участие в электронном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электронном аукционе четырех и более контрактов (при этом не менее чем семьдесят</w:t>
      </w:r>
      <w:proofErr w:type="gramEnd"/>
      <w:r w:rsidRPr="003F2346">
        <w:t xml:space="preserve"> </w:t>
      </w:r>
      <w:proofErr w:type="gramStart"/>
      <w:r w:rsidRPr="003F2346">
        <w:t>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электронном аукционе трех и более контрактов (при этом все контракты должны быть исполнены без применения к такому участнику неустоек (штрафов, пеней).</w:t>
      </w:r>
      <w:proofErr w:type="gramEnd"/>
      <w:r w:rsidRPr="003F2346">
        <w:t xml:space="preserve"> В этих случаях цена одного из контрактов должна составлять не менее чем двадцать процентов цены, по которой участником электронного аукциона предложено заключить контракт.</w:t>
      </w:r>
    </w:p>
    <w:p w:rsidR="00771424" w:rsidRPr="003F2346" w:rsidRDefault="00771424" w:rsidP="00771424">
      <w:pPr>
        <w:autoSpaceDE w:val="0"/>
        <w:autoSpaceDN w:val="0"/>
        <w:adjustRightInd w:val="0"/>
        <w:ind w:firstLine="709"/>
        <w:jc w:val="both"/>
      </w:pPr>
      <w:proofErr w:type="gramStart"/>
      <w:r w:rsidRPr="003F2346">
        <w:t xml:space="preserve">Если при осуществлении закупок лекарственных препаратов, которые включены в утвержденный Правительством Российской Федерации </w:t>
      </w:r>
      <w:hyperlink r:id="rId8" w:history="1">
        <w:r w:rsidRPr="003F2346">
          <w:t>перечень</w:t>
        </w:r>
      </w:hyperlink>
      <w:r w:rsidRPr="003F2346">
        <w:t xml:space="preserve"> жизненно необходимых и </w:t>
      </w:r>
      <w:r w:rsidRPr="003F2346">
        <w:lastRenderedPageBreak/>
        <w:t xml:space="preserve">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9" w:history="1">
        <w:r w:rsidRPr="003F2346">
          <w:t>законодательством</w:t>
        </w:r>
      </w:hyperlink>
      <w:r w:rsidRPr="003F2346">
        <w:t xml:space="preserve"> об обращении лекарственных средств предельной отпускной цены антидемпинговые меры не применяются.</w:t>
      </w:r>
      <w:proofErr w:type="gramEnd"/>
    </w:p>
    <w:p w:rsidR="00771424" w:rsidRPr="003F2346" w:rsidRDefault="00771424" w:rsidP="00771424">
      <w:pPr>
        <w:autoSpaceDE w:val="0"/>
        <w:autoSpaceDN w:val="0"/>
        <w:adjustRightInd w:val="0"/>
        <w:ind w:firstLine="540"/>
        <w:jc w:val="both"/>
      </w:pPr>
      <w:r w:rsidRPr="003F2346">
        <w:t>2. Обеспечение в размере, указанном в подпункте а) или подпункте б) (если  информация, подтверждающая добросовестность участника не предоставляется участником электронного аукциона при направлении заказчику подписанного проекта контракта) пункта 1 настоящего раздела, предоставляется участником электронного аукциона, с которым заключается контракт, до его заключения.</w:t>
      </w:r>
    </w:p>
    <w:p w:rsidR="00771424" w:rsidRPr="003F2346" w:rsidRDefault="00771424" w:rsidP="00771424">
      <w:pPr>
        <w:autoSpaceDE w:val="0"/>
        <w:autoSpaceDN w:val="0"/>
        <w:adjustRightInd w:val="0"/>
        <w:ind w:firstLine="540"/>
        <w:jc w:val="both"/>
      </w:pPr>
      <w:r w:rsidRPr="003F2346">
        <w:t>4.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71424" w:rsidRPr="003F2346" w:rsidRDefault="00771424" w:rsidP="00771424">
      <w:pPr>
        <w:autoSpaceDE w:val="0"/>
        <w:autoSpaceDN w:val="0"/>
        <w:adjustRightInd w:val="0"/>
        <w:ind w:firstLine="540"/>
        <w:jc w:val="both"/>
      </w:pPr>
      <w:r w:rsidRPr="003F2346">
        <w:t>5. Положения об обеспечении исполнения контракта не применяются в следующих случаях:</w:t>
      </w:r>
    </w:p>
    <w:p w:rsidR="00771424" w:rsidRPr="003F2346" w:rsidRDefault="00771424" w:rsidP="00771424">
      <w:pPr>
        <w:autoSpaceDE w:val="0"/>
        <w:autoSpaceDN w:val="0"/>
        <w:adjustRightInd w:val="0"/>
        <w:ind w:firstLine="540"/>
        <w:jc w:val="both"/>
      </w:pPr>
      <w:r w:rsidRPr="003F2346">
        <w:t>1) заключения контракта с участником закупки, который является казенным учреждением;</w:t>
      </w:r>
    </w:p>
    <w:p w:rsidR="00771424" w:rsidRPr="003F2346" w:rsidRDefault="00771424" w:rsidP="00771424">
      <w:pPr>
        <w:autoSpaceDE w:val="0"/>
        <w:autoSpaceDN w:val="0"/>
        <w:adjustRightInd w:val="0"/>
        <w:ind w:firstLine="540"/>
        <w:jc w:val="both"/>
      </w:pPr>
      <w:r w:rsidRPr="003F2346">
        <w:t>2) осуществления закупки услуги по предоставлению кредита;</w:t>
      </w:r>
    </w:p>
    <w:p w:rsidR="00771424" w:rsidRPr="003F2346" w:rsidRDefault="00771424" w:rsidP="00771424">
      <w:pPr>
        <w:autoSpaceDE w:val="0"/>
        <w:autoSpaceDN w:val="0"/>
        <w:adjustRightInd w:val="0"/>
        <w:ind w:firstLine="540"/>
        <w:jc w:val="both"/>
      </w:pPr>
      <w:r w:rsidRPr="003F2346">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771424" w:rsidRPr="003F2346" w:rsidRDefault="00771424" w:rsidP="00771424">
      <w:pPr>
        <w:autoSpaceDE w:val="0"/>
        <w:autoSpaceDN w:val="0"/>
        <w:adjustRightInd w:val="0"/>
        <w:ind w:firstLine="851"/>
        <w:jc w:val="both"/>
      </w:pPr>
    </w:p>
    <w:p w:rsidR="00771424" w:rsidRPr="003F2346" w:rsidRDefault="00771424" w:rsidP="00771424">
      <w:pPr>
        <w:suppressAutoHyphens/>
        <w:ind w:right="-55" w:firstLine="540"/>
        <w:jc w:val="center"/>
        <w:rPr>
          <w:b/>
          <w:bCs/>
          <w:lang w:eastAsia="ar-SA"/>
        </w:rPr>
      </w:pPr>
      <w:r w:rsidRPr="003F2346">
        <w:rPr>
          <w:b/>
          <w:bCs/>
          <w:lang w:eastAsia="ar-SA"/>
        </w:rPr>
        <w:t xml:space="preserve">Часть 2. </w:t>
      </w:r>
      <w:r w:rsidRPr="003F2346">
        <w:rPr>
          <w:b/>
          <w:bCs/>
        </w:rPr>
        <w:t xml:space="preserve">Банковская </w:t>
      </w:r>
      <w:r w:rsidRPr="003F2346">
        <w:rPr>
          <w:b/>
          <w:bCs/>
          <w:lang w:eastAsia="ar-SA"/>
        </w:rPr>
        <w:t>гарантия</w:t>
      </w:r>
    </w:p>
    <w:p w:rsidR="00771424" w:rsidRPr="003F2346" w:rsidRDefault="00771424" w:rsidP="00771424">
      <w:pPr>
        <w:autoSpaceDE w:val="0"/>
        <w:autoSpaceDN w:val="0"/>
        <w:adjustRightInd w:val="0"/>
        <w:ind w:firstLine="540"/>
        <w:jc w:val="both"/>
      </w:pPr>
      <w:r w:rsidRPr="003F2346">
        <w:t>1. В качестве обеспечения исполнения контракта заказчиком принимаются банковские гарантии, выданные банками, соответствующими требованиям, установленным Правительством Российской Федерации (Постановление Правительства РФ от 12.04.2018 N 440 "О требованиях к банкам, которые вправе выдавать банковские гарантии для обеспечения заявок и исполнения контрактов").</w:t>
      </w:r>
    </w:p>
    <w:p w:rsidR="00771424" w:rsidRPr="003F2346" w:rsidRDefault="00771424" w:rsidP="00771424">
      <w:pPr>
        <w:autoSpaceDE w:val="0"/>
        <w:autoSpaceDN w:val="0"/>
        <w:adjustRightInd w:val="0"/>
        <w:ind w:firstLine="540"/>
        <w:jc w:val="both"/>
      </w:pPr>
      <w:r w:rsidRPr="003F2346">
        <w:t xml:space="preserve">Банковская гарантия, предоставляемая участником электронного аукциона в качестве обеспечения исполнения контракта, должна быть включена в реестры банковских гарантий, размещенные в единой информационной системе. </w:t>
      </w:r>
    </w:p>
    <w:p w:rsidR="00771424" w:rsidRPr="003F2346" w:rsidRDefault="00771424" w:rsidP="00771424">
      <w:pPr>
        <w:autoSpaceDE w:val="0"/>
        <w:autoSpaceDN w:val="0"/>
        <w:adjustRightInd w:val="0"/>
        <w:ind w:firstLine="540"/>
        <w:jc w:val="both"/>
      </w:pPr>
      <w:r w:rsidRPr="003F2346">
        <w:t>Банковская гарантия оформляется в письменной форме на бумажном носителе или в форме электронного документа с учетом требований, установленных законодательством Российской Федерации.</w:t>
      </w:r>
    </w:p>
    <w:p w:rsidR="00771424" w:rsidRPr="003F2346" w:rsidRDefault="00771424" w:rsidP="00771424">
      <w:pPr>
        <w:autoSpaceDE w:val="0"/>
        <w:autoSpaceDN w:val="0"/>
        <w:adjustRightInd w:val="0"/>
        <w:ind w:firstLine="709"/>
        <w:jc w:val="both"/>
      </w:pPr>
      <w:r w:rsidRPr="003F2346">
        <w:t>2. Банковская гарантия должна быть безотзывной и должна содержать:</w:t>
      </w:r>
    </w:p>
    <w:p w:rsidR="00771424" w:rsidRPr="003F2346" w:rsidRDefault="00771424" w:rsidP="00771424">
      <w:pPr>
        <w:autoSpaceDE w:val="0"/>
        <w:autoSpaceDN w:val="0"/>
        <w:adjustRightInd w:val="0"/>
        <w:ind w:firstLine="709"/>
        <w:jc w:val="both"/>
      </w:pPr>
      <w:r w:rsidRPr="003F2346">
        <w:t>1) сумму банковской гарантии, подлежащую уплате гарантом заказчику в случае ненадлежащего исполнения обязательств по контракту;</w:t>
      </w:r>
    </w:p>
    <w:p w:rsidR="00771424" w:rsidRPr="003F2346" w:rsidRDefault="00771424" w:rsidP="00771424">
      <w:pPr>
        <w:autoSpaceDE w:val="0"/>
        <w:autoSpaceDN w:val="0"/>
        <w:adjustRightInd w:val="0"/>
        <w:ind w:firstLine="709"/>
        <w:jc w:val="both"/>
      </w:pPr>
      <w:r w:rsidRPr="003F2346">
        <w:t>2) обязательства принципала, надлежащее исполнение которых обеспечивается банковской гарантией;</w:t>
      </w:r>
    </w:p>
    <w:p w:rsidR="00771424" w:rsidRPr="003F2346" w:rsidRDefault="00771424" w:rsidP="00771424">
      <w:pPr>
        <w:autoSpaceDE w:val="0"/>
        <w:autoSpaceDN w:val="0"/>
        <w:adjustRightInd w:val="0"/>
        <w:ind w:firstLine="709"/>
        <w:jc w:val="both"/>
      </w:pPr>
      <w:r w:rsidRPr="003F2346">
        <w:t>3) обязанность гаранта уплатить заказчику неустойку в размере 0,1 % денежной суммы, подлежащей уплате, за каждый день просрочки;</w:t>
      </w:r>
    </w:p>
    <w:p w:rsidR="00771424" w:rsidRPr="003F2346" w:rsidRDefault="00771424" w:rsidP="00771424">
      <w:pPr>
        <w:autoSpaceDE w:val="0"/>
        <w:autoSpaceDN w:val="0"/>
        <w:adjustRightInd w:val="0"/>
        <w:ind w:firstLine="709"/>
        <w:jc w:val="both"/>
      </w:pPr>
      <w:r w:rsidRPr="003F2346">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3723BA" w:rsidRPr="000D697B" w:rsidRDefault="00C954CC" w:rsidP="00771424">
      <w:pPr>
        <w:jc w:val="center"/>
        <w:rPr>
          <w:b/>
          <w:bCs/>
          <w:color w:val="000000"/>
        </w:rPr>
      </w:pPr>
      <w:r w:rsidRPr="000D697B">
        <w:t xml:space="preserve">Получатель: </w:t>
      </w:r>
      <w:r w:rsidR="003723BA" w:rsidRPr="000D697B">
        <w:rPr>
          <w:b/>
          <w:bCs/>
          <w:color w:val="000000"/>
        </w:rPr>
        <w:t>Администрация Старонижестеблиевского сельского поселения Красноар</w:t>
      </w:r>
      <w:r w:rsidR="003029A9" w:rsidRPr="000D697B">
        <w:rPr>
          <w:b/>
          <w:bCs/>
          <w:color w:val="000000"/>
        </w:rPr>
        <w:t>мейского района Адрес: 353840 Россия, Краснодарский край, Красноармейский район, ст. Старонижестеблиевская, ул. С</w:t>
      </w:r>
      <w:r w:rsidR="004345CE" w:rsidRPr="000D697B">
        <w:rPr>
          <w:b/>
          <w:bCs/>
          <w:color w:val="000000"/>
        </w:rPr>
        <w:t>оветская, 78 (л/с 05</w:t>
      </w:r>
      <w:r w:rsidR="003723BA" w:rsidRPr="000D697B">
        <w:rPr>
          <w:b/>
          <w:bCs/>
          <w:color w:val="000000"/>
        </w:rPr>
        <w:t xml:space="preserve">183018440 Отдел № 30 УФК по Краснодарскому краю). </w:t>
      </w:r>
    </w:p>
    <w:p w:rsidR="003029A9" w:rsidRPr="000D697B" w:rsidRDefault="003723BA" w:rsidP="003723BA">
      <w:pPr>
        <w:autoSpaceDE w:val="0"/>
        <w:autoSpaceDN w:val="0"/>
        <w:adjustRightInd w:val="0"/>
        <w:ind w:firstLine="539"/>
        <w:jc w:val="both"/>
        <w:rPr>
          <w:b/>
          <w:bCs/>
        </w:rPr>
      </w:pPr>
      <w:r w:rsidRPr="000D697B">
        <w:rPr>
          <w:b/>
          <w:bCs/>
        </w:rPr>
        <w:t xml:space="preserve">Банк получателя: </w:t>
      </w:r>
      <w:r w:rsidR="004F781C" w:rsidRPr="000D697B">
        <w:rPr>
          <w:b/>
          <w:bCs/>
        </w:rPr>
        <w:t>Южное</w:t>
      </w:r>
      <w:r w:rsidRPr="000D697B">
        <w:rPr>
          <w:b/>
          <w:bCs/>
        </w:rPr>
        <w:t xml:space="preserve"> ГУ Банка России по Краснодарскому краю, </w:t>
      </w:r>
      <w:r w:rsidRPr="000D697B">
        <w:rPr>
          <w:b/>
          <w:bCs/>
          <w:color w:val="000000"/>
        </w:rPr>
        <w:t xml:space="preserve">г. Краснодар, </w:t>
      </w:r>
      <w:proofErr w:type="spellStart"/>
      <w:proofErr w:type="gramStart"/>
      <w:r w:rsidR="004345CE" w:rsidRPr="000D697B">
        <w:rPr>
          <w:b/>
          <w:bCs/>
        </w:rPr>
        <w:t>р</w:t>
      </w:r>
      <w:proofErr w:type="spellEnd"/>
      <w:proofErr w:type="gramEnd"/>
      <w:r w:rsidR="004345CE" w:rsidRPr="000D697B">
        <w:rPr>
          <w:b/>
          <w:bCs/>
        </w:rPr>
        <w:t>/счет 403028109</w:t>
      </w:r>
      <w:r w:rsidR="003029A9" w:rsidRPr="000D697B">
        <w:rPr>
          <w:b/>
          <w:bCs/>
        </w:rPr>
        <w:t>0000</w:t>
      </w:r>
      <w:r w:rsidR="004345CE" w:rsidRPr="000D697B">
        <w:rPr>
          <w:b/>
          <w:bCs/>
        </w:rPr>
        <w:t>3</w:t>
      </w:r>
      <w:r w:rsidR="003029A9" w:rsidRPr="000D697B">
        <w:rPr>
          <w:b/>
          <w:bCs/>
        </w:rPr>
        <w:t>000</w:t>
      </w:r>
      <w:r w:rsidR="004345CE" w:rsidRPr="000D697B">
        <w:rPr>
          <w:b/>
          <w:bCs/>
        </w:rPr>
        <w:t>083</w:t>
      </w:r>
      <w:r w:rsidRPr="000D697B">
        <w:rPr>
          <w:b/>
          <w:bCs/>
        </w:rPr>
        <w:t xml:space="preserve">, </w:t>
      </w:r>
    </w:p>
    <w:p w:rsidR="003723BA" w:rsidRPr="000D697B" w:rsidRDefault="003723BA" w:rsidP="003723BA">
      <w:pPr>
        <w:autoSpaceDE w:val="0"/>
        <w:autoSpaceDN w:val="0"/>
        <w:adjustRightInd w:val="0"/>
        <w:ind w:firstLine="539"/>
        <w:jc w:val="both"/>
        <w:rPr>
          <w:b/>
          <w:bCs/>
          <w:color w:val="000000"/>
        </w:rPr>
      </w:pPr>
      <w:r w:rsidRPr="000D697B">
        <w:rPr>
          <w:b/>
          <w:bCs/>
        </w:rPr>
        <w:t xml:space="preserve">БИК </w:t>
      </w:r>
      <w:r w:rsidRPr="000D697B">
        <w:rPr>
          <w:b/>
          <w:bCs/>
          <w:color w:val="000000"/>
        </w:rPr>
        <w:t xml:space="preserve">040349001 </w:t>
      </w:r>
    </w:p>
    <w:p w:rsidR="003029A9" w:rsidRPr="000D697B" w:rsidRDefault="003723BA" w:rsidP="003723BA">
      <w:pPr>
        <w:autoSpaceDE w:val="0"/>
        <w:autoSpaceDN w:val="0"/>
        <w:adjustRightInd w:val="0"/>
        <w:ind w:firstLine="539"/>
        <w:jc w:val="both"/>
        <w:rPr>
          <w:b/>
          <w:bCs/>
          <w:color w:val="000000"/>
        </w:rPr>
      </w:pPr>
      <w:r w:rsidRPr="000D697B">
        <w:rPr>
          <w:b/>
          <w:bCs/>
        </w:rPr>
        <w:t xml:space="preserve">ИНН </w:t>
      </w:r>
      <w:r w:rsidRPr="000D697B">
        <w:rPr>
          <w:b/>
          <w:bCs/>
          <w:color w:val="000000"/>
        </w:rPr>
        <w:t xml:space="preserve">2336017387     </w:t>
      </w:r>
    </w:p>
    <w:p w:rsidR="003029A9" w:rsidRPr="000D697B" w:rsidRDefault="003723BA" w:rsidP="003723BA">
      <w:pPr>
        <w:autoSpaceDE w:val="0"/>
        <w:autoSpaceDN w:val="0"/>
        <w:adjustRightInd w:val="0"/>
        <w:ind w:firstLine="539"/>
        <w:jc w:val="both"/>
        <w:rPr>
          <w:b/>
          <w:bCs/>
          <w:color w:val="000000"/>
        </w:rPr>
      </w:pPr>
      <w:r w:rsidRPr="000D697B">
        <w:rPr>
          <w:b/>
          <w:bCs/>
        </w:rPr>
        <w:t xml:space="preserve">КПП </w:t>
      </w:r>
      <w:r w:rsidRPr="000D697B">
        <w:rPr>
          <w:b/>
          <w:bCs/>
          <w:color w:val="000000"/>
        </w:rPr>
        <w:t xml:space="preserve">233601001     </w:t>
      </w:r>
    </w:p>
    <w:p w:rsidR="006964A8" w:rsidRPr="000D697B" w:rsidRDefault="003723BA" w:rsidP="000D697B">
      <w:pPr>
        <w:autoSpaceDE w:val="0"/>
        <w:autoSpaceDN w:val="0"/>
        <w:adjustRightInd w:val="0"/>
        <w:ind w:firstLine="539"/>
        <w:jc w:val="both"/>
        <w:rPr>
          <w:b/>
          <w:bCs/>
          <w:color w:val="000000"/>
        </w:rPr>
      </w:pPr>
      <w:r w:rsidRPr="000D697B">
        <w:rPr>
          <w:b/>
          <w:bCs/>
          <w:color w:val="000000"/>
        </w:rPr>
        <w:t>ОКТМО 03623425</w:t>
      </w:r>
    </w:p>
    <w:p w:rsidR="00C954CC" w:rsidRPr="000D697B" w:rsidRDefault="00AD50FE" w:rsidP="000D697B">
      <w:pPr>
        <w:autoSpaceDE w:val="0"/>
        <w:autoSpaceDN w:val="0"/>
        <w:adjustRightInd w:val="0"/>
        <w:ind w:firstLine="539"/>
        <w:jc w:val="both"/>
        <w:rPr>
          <w:b/>
        </w:rPr>
      </w:pPr>
      <w:r w:rsidRPr="000D697B">
        <w:rPr>
          <w:b/>
          <w:bCs/>
          <w:color w:val="000000"/>
        </w:rPr>
        <w:t>Назначение платежа: Перечисление денежных сре</w:t>
      </w:r>
      <w:proofErr w:type="gramStart"/>
      <w:r w:rsidRPr="000D697B">
        <w:rPr>
          <w:b/>
          <w:bCs/>
          <w:color w:val="000000"/>
        </w:rPr>
        <w:t>дств дл</w:t>
      </w:r>
      <w:proofErr w:type="gramEnd"/>
      <w:r w:rsidRPr="000D697B">
        <w:rPr>
          <w:b/>
          <w:bCs/>
          <w:color w:val="000000"/>
        </w:rPr>
        <w:t>я обеспечения контракта</w:t>
      </w:r>
    </w:p>
    <w:p w:rsidR="00771424" w:rsidRPr="003F2346" w:rsidRDefault="00771424" w:rsidP="00771424">
      <w:pPr>
        <w:autoSpaceDE w:val="0"/>
        <w:autoSpaceDN w:val="0"/>
        <w:adjustRightInd w:val="0"/>
        <w:ind w:firstLine="709"/>
        <w:jc w:val="both"/>
      </w:pPr>
      <w:r w:rsidRPr="003F2346">
        <w:lastRenderedPageBreak/>
        <w:t>5) срок действия банковской гарантии, предоставленной в качестве обеспечения исполнения контракта (должен превышать срок действия контракта не менее чем на один месяц);</w:t>
      </w:r>
    </w:p>
    <w:p w:rsidR="00771424" w:rsidRPr="003F2346" w:rsidRDefault="00771424" w:rsidP="00771424">
      <w:pPr>
        <w:autoSpaceDE w:val="0"/>
        <w:autoSpaceDN w:val="0"/>
        <w:adjustRightInd w:val="0"/>
        <w:ind w:firstLine="709"/>
        <w:jc w:val="both"/>
      </w:pPr>
      <w:r w:rsidRPr="003F2346">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771424" w:rsidRPr="003F2346" w:rsidRDefault="00771424" w:rsidP="00771424">
      <w:pPr>
        <w:autoSpaceDE w:val="0"/>
        <w:autoSpaceDN w:val="0"/>
        <w:adjustRightInd w:val="0"/>
        <w:ind w:firstLine="709"/>
        <w:jc w:val="both"/>
        <w:rPr>
          <w:lang w:eastAsia="en-US"/>
        </w:rPr>
      </w:pPr>
      <w:proofErr w:type="gramStart"/>
      <w:r w:rsidRPr="003F2346">
        <w:rPr>
          <w:lang w:eastAsia="en-US"/>
        </w:rPr>
        <w:t xml:space="preserve">7) </w:t>
      </w:r>
      <w:hyperlink r:id="rId10" w:history="1">
        <w:r w:rsidRPr="003F2346">
          <w:rPr>
            <w:lang w:eastAsia="en-US"/>
          </w:rPr>
          <w:t>перечень</w:t>
        </w:r>
      </w:hyperlink>
      <w:r w:rsidRPr="003F2346">
        <w:rPr>
          <w:lang w:eastAsia="en-US"/>
        </w:rPr>
        <w:t xml:space="preserve"> документов, предоставляемых заказчиком банку одновременно с требованием об осуществлении уплаты денежной суммы по банковской гарантии, установленный </w:t>
      </w:r>
      <w:r w:rsidRPr="003F2346">
        <w:t>постановлением</w:t>
      </w:r>
      <w:r w:rsidRPr="003F2346">
        <w:rPr>
          <w:lang w:eastAsia="en-US"/>
        </w:rPr>
        <w:t xml:space="preserve"> Правительства Российской Федерации </w:t>
      </w:r>
      <w:r w:rsidRPr="003F2346">
        <w:t>от 8 ноября 2013 года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771424" w:rsidRPr="003F2346" w:rsidRDefault="00771424" w:rsidP="00771424">
      <w:pPr>
        <w:autoSpaceDE w:val="0"/>
        <w:autoSpaceDN w:val="0"/>
        <w:adjustRightInd w:val="0"/>
        <w:ind w:firstLine="709"/>
        <w:jc w:val="both"/>
        <w:rPr>
          <w:lang w:eastAsia="en-US"/>
        </w:rPr>
      </w:pPr>
      <w:r w:rsidRPr="003F2346">
        <w:rPr>
          <w:lang w:eastAsia="en-US"/>
        </w:rPr>
        <w:t>8) условие о праве на бесспорное списание денежных средств заказчиком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71424" w:rsidRPr="003F2346" w:rsidRDefault="00771424" w:rsidP="00771424">
      <w:pPr>
        <w:autoSpaceDE w:val="0"/>
        <w:autoSpaceDN w:val="0"/>
        <w:adjustRightInd w:val="0"/>
        <w:ind w:firstLine="709"/>
        <w:jc w:val="both"/>
      </w:pPr>
      <w:r w:rsidRPr="003F2346">
        <w:t>9)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обеспеченных банковской гарантией;</w:t>
      </w:r>
    </w:p>
    <w:p w:rsidR="00771424" w:rsidRPr="003F2346" w:rsidRDefault="00771424" w:rsidP="00771424">
      <w:pPr>
        <w:autoSpaceDE w:val="0"/>
        <w:autoSpaceDN w:val="0"/>
        <w:adjustRightInd w:val="0"/>
        <w:ind w:firstLine="709"/>
        <w:jc w:val="both"/>
      </w:pPr>
      <w:r w:rsidRPr="003F2346">
        <w:t>10)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771424" w:rsidRPr="003F2346" w:rsidRDefault="00771424" w:rsidP="00771424">
      <w:pPr>
        <w:autoSpaceDE w:val="0"/>
        <w:autoSpaceDN w:val="0"/>
        <w:adjustRightInd w:val="0"/>
        <w:ind w:firstLine="709"/>
        <w:jc w:val="both"/>
      </w:pPr>
      <w:r w:rsidRPr="003F2346">
        <w:t>3. В случае оформления банковской гарантии в письменной форме на бумажном носителе на нескольких листах должно иметь место обязательное наличие нумерации на всех листах банковской гарантии, которые должны быть прошиты, подписаны и скреплены печатью гаранта (при наличии печати).</w:t>
      </w:r>
    </w:p>
    <w:p w:rsidR="00771424" w:rsidRPr="003F2346" w:rsidRDefault="00771424" w:rsidP="00771424">
      <w:pPr>
        <w:autoSpaceDE w:val="0"/>
        <w:autoSpaceDN w:val="0"/>
        <w:adjustRightInd w:val="0"/>
        <w:ind w:firstLine="709"/>
        <w:jc w:val="both"/>
      </w:pPr>
      <w:r w:rsidRPr="003F2346">
        <w:t>4. Недопустимо включать в банковскую гарантию:</w:t>
      </w:r>
    </w:p>
    <w:p w:rsidR="00771424" w:rsidRPr="003F2346" w:rsidRDefault="00771424" w:rsidP="00771424">
      <w:pPr>
        <w:autoSpaceDE w:val="0"/>
        <w:autoSpaceDN w:val="0"/>
        <w:adjustRightInd w:val="0"/>
        <w:ind w:firstLine="539"/>
        <w:jc w:val="both"/>
      </w:pPr>
      <w:r w:rsidRPr="003F2346">
        <w:t xml:space="preserve">- положений о праве гаранта отказывать в удовлетворении требования заказчика о платеже по банковской гарантии в случае </w:t>
      </w:r>
      <w:proofErr w:type="spellStart"/>
      <w:r w:rsidRPr="003F2346">
        <w:t>непредоставления</w:t>
      </w:r>
      <w:proofErr w:type="spellEnd"/>
      <w:r w:rsidRPr="003F2346">
        <w:t xml:space="preserve">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771424" w:rsidRPr="003F2346" w:rsidRDefault="00771424" w:rsidP="00771424">
      <w:pPr>
        <w:autoSpaceDE w:val="0"/>
        <w:autoSpaceDN w:val="0"/>
        <w:adjustRightInd w:val="0"/>
        <w:ind w:firstLine="539"/>
        <w:jc w:val="both"/>
      </w:pPr>
      <w:r w:rsidRPr="003F2346">
        <w:t>- требований о предоставлении заказчиком гаранту отчета об исполнении контракта;</w:t>
      </w:r>
    </w:p>
    <w:p w:rsidR="00771424" w:rsidRPr="003F2346" w:rsidRDefault="00771424" w:rsidP="00771424">
      <w:pPr>
        <w:autoSpaceDE w:val="0"/>
        <w:autoSpaceDN w:val="0"/>
        <w:adjustRightInd w:val="0"/>
        <w:ind w:firstLine="539"/>
        <w:jc w:val="both"/>
      </w:pPr>
      <w:proofErr w:type="gramStart"/>
      <w:r w:rsidRPr="003F2346">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года N 1005 "О банковских гарантиях, используемых для целей Федерального закона "О контрактной системе в</w:t>
      </w:r>
      <w:proofErr w:type="gramEnd"/>
      <w:r w:rsidRPr="003F2346">
        <w:t xml:space="preserve"> сфере закупок товаров, работ, услуг для обеспечения государственных и муниципальных нужд".</w:t>
      </w:r>
    </w:p>
    <w:p w:rsidR="00771424" w:rsidRPr="003F2346" w:rsidRDefault="00771424" w:rsidP="00771424">
      <w:pPr>
        <w:autoSpaceDE w:val="0"/>
        <w:autoSpaceDN w:val="0"/>
        <w:adjustRightInd w:val="0"/>
        <w:ind w:firstLine="539"/>
        <w:jc w:val="both"/>
      </w:pPr>
    </w:p>
    <w:p w:rsidR="00771424" w:rsidRPr="003F2346" w:rsidRDefault="00771424" w:rsidP="00771424">
      <w:pPr>
        <w:autoSpaceDE w:val="0"/>
        <w:autoSpaceDN w:val="0"/>
        <w:adjustRightInd w:val="0"/>
        <w:ind w:firstLine="539"/>
        <w:jc w:val="center"/>
        <w:rPr>
          <w:bCs/>
        </w:rPr>
      </w:pPr>
      <w:r w:rsidRPr="003F2346">
        <w:rPr>
          <w:bCs/>
        </w:rPr>
        <w:t>Часть 3. Внесение денежных сре</w:t>
      </w:r>
      <w:proofErr w:type="gramStart"/>
      <w:r w:rsidRPr="003F2346">
        <w:rPr>
          <w:bCs/>
        </w:rPr>
        <w:t>дств в к</w:t>
      </w:r>
      <w:proofErr w:type="gramEnd"/>
      <w:r w:rsidRPr="003F2346">
        <w:rPr>
          <w:bCs/>
        </w:rPr>
        <w:t>ачестве обеспечения исполнения контракта</w:t>
      </w:r>
    </w:p>
    <w:p w:rsidR="00771424" w:rsidRPr="003F2346" w:rsidRDefault="00771424" w:rsidP="00771424">
      <w:pPr>
        <w:autoSpaceDE w:val="0"/>
        <w:autoSpaceDN w:val="0"/>
        <w:adjustRightInd w:val="0"/>
        <w:ind w:firstLine="539"/>
        <w:jc w:val="both"/>
      </w:pPr>
    </w:p>
    <w:p w:rsidR="00771424" w:rsidRPr="003F2346" w:rsidRDefault="00771424" w:rsidP="00771424">
      <w:pPr>
        <w:autoSpaceDE w:val="0"/>
        <w:autoSpaceDN w:val="0"/>
        <w:adjustRightInd w:val="0"/>
        <w:ind w:firstLine="539"/>
        <w:jc w:val="both"/>
      </w:pPr>
      <w:r w:rsidRPr="003F2346">
        <w:t xml:space="preserve">Участник электронного аукциона должен внести денежные средства в качестве обеспечения исполнения контракта в размере, установленном в извещении о проведении электронного аукциона и аукционной документации, или в случаях, предусмотренных в </w:t>
      </w:r>
      <w:proofErr w:type="spellStart"/>
      <w:r w:rsidRPr="003F2346">
        <w:t>пп</w:t>
      </w:r>
      <w:proofErr w:type="spellEnd"/>
      <w:r w:rsidRPr="003F2346">
        <w:t>. а), б) п. 1 ч. 1 настоящего раздела – в размере, превышающем установленный в полтора раза, на банковский счет:</w:t>
      </w:r>
    </w:p>
    <w:p w:rsidR="004345CE" w:rsidRPr="000D697B" w:rsidRDefault="00C50D65" w:rsidP="004345CE">
      <w:pPr>
        <w:autoSpaceDE w:val="0"/>
        <w:autoSpaceDN w:val="0"/>
        <w:adjustRightInd w:val="0"/>
        <w:ind w:firstLine="539"/>
        <w:jc w:val="both"/>
        <w:rPr>
          <w:b/>
          <w:bCs/>
          <w:color w:val="000000"/>
        </w:rPr>
      </w:pPr>
      <w:r w:rsidRPr="000D697B">
        <w:t xml:space="preserve">Получатель: </w:t>
      </w:r>
      <w:r w:rsidR="004345CE" w:rsidRPr="000D697B">
        <w:rPr>
          <w:b/>
          <w:bCs/>
          <w:color w:val="000000"/>
        </w:rPr>
        <w:t xml:space="preserve">Администрация Старонижестеблиевского сельского поселения Красноармейского района Адрес: 353840 Россия, Краснодарский край, Красноармейский район, ст. Старонижестеблиевская, ул. </w:t>
      </w:r>
      <w:proofErr w:type="gramStart"/>
      <w:r w:rsidR="004345CE" w:rsidRPr="000D697B">
        <w:rPr>
          <w:b/>
          <w:bCs/>
          <w:color w:val="000000"/>
        </w:rPr>
        <w:t>Советская</w:t>
      </w:r>
      <w:proofErr w:type="gramEnd"/>
      <w:r w:rsidR="004345CE" w:rsidRPr="000D697B">
        <w:rPr>
          <w:b/>
          <w:bCs/>
          <w:color w:val="000000"/>
        </w:rPr>
        <w:t xml:space="preserve">, 78 (л/с 05183018440 Отдел № 30 УФК по Краснодарскому краю). </w:t>
      </w:r>
    </w:p>
    <w:p w:rsidR="004345CE" w:rsidRPr="000D697B" w:rsidRDefault="004345CE" w:rsidP="004345CE">
      <w:pPr>
        <w:autoSpaceDE w:val="0"/>
        <w:autoSpaceDN w:val="0"/>
        <w:adjustRightInd w:val="0"/>
        <w:ind w:firstLine="539"/>
        <w:jc w:val="both"/>
        <w:rPr>
          <w:b/>
          <w:bCs/>
        </w:rPr>
      </w:pPr>
      <w:r w:rsidRPr="000D697B">
        <w:rPr>
          <w:b/>
          <w:bCs/>
        </w:rPr>
        <w:t xml:space="preserve">Банк получателя: </w:t>
      </w:r>
      <w:r w:rsidR="004F781C" w:rsidRPr="000D697B">
        <w:rPr>
          <w:b/>
          <w:bCs/>
        </w:rPr>
        <w:t>Южное</w:t>
      </w:r>
      <w:r w:rsidRPr="000D697B">
        <w:rPr>
          <w:b/>
          <w:bCs/>
        </w:rPr>
        <w:t xml:space="preserve"> ГУ Банка России по Краснодарскому краю, </w:t>
      </w:r>
      <w:r w:rsidRPr="000D697B">
        <w:rPr>
          <w:b/>
          <w:bCs/>
          <w:color w:val="000000"/>
        </w:rPr>
        <w:t xml:space="preserve">г. Краснодар, </w:t>
      </w:r>
      <w:proofErr w:type="spellStart"/>
      <w:proofErr w:type="gramStart"/>
      <w:r w:rsidRPr="000D697B">
        <w:rPr>
          <w:b/>
          <w:bCs/>
        </w:rPr>
        <w:t>р</w:t>
      </w:r>
      <w:proofErr w:type="spellEnd"/>
      <w:proofErr w:type="gramEnd"/>
      <w:r w:rsidRPr="000D697B">
        <w:rPr>
          <w:b/>
          <w:bCs/>
        </w:rPr>
        <w:t xml:space="preserve">/счет 40302810900003000083, </w:t>
      </w:r>
    </w:p>
    <w:p w:rsidR="004345CE" w:rsidRPr="000D697B" w:rsidRDefault="004345CE" w:rsidP="004345CE">
      <w:pPr>
        <w:autoSpaceDE w:val="0"/>
        <w:autoSpaceDN w:val="0"/>
        <w:adjustRightInd w:val="0"/>
        <w:ind w:firstLine="539"/>
        <w:jc w:val="both"/>
        <w:rPr>
          <w:b/>
          <w:bCs/>
          <w:color w:val="000000"/>
        </w:rPr>
      </w:pPr>
      <w:r w:rsidRPr="000D697B">
        <w:rPr>
          <w:b/>
          <w:bCs/>
        </w:rPr>
        <w:t xml:space="preserve">БИК </w:t>
      </w:r>
      <w:r w:rsidRPr="000D697B">
        <w:rPr>
          <w:b/>
          <w:bCs/>
          <w:color w:val="000000"/>
        </w:rPr>
        <w:t xml:space="preserve">040349001 </w:t>
      </w:r>
    </w:p>
    <w:p w:rsidR="004345CE" w:rsidRPr="000D697B" w:rsidRDefault="004345CE" w:rsidP="004345CE">
      <w:pPr>
        <w:autoSpaceDE w:val="0"/>
        <w:autoSpaceDN w:val="0"/>
        <w:adjustRightInd w:val="0"/>
        <w:ind w:firstLine="539"/>
        <w:jc w:val="both"/>
        <w:rPr>
          <w:b/>
          <w:bCs/>
          <w:color w:val="000000"/>
        </w:rPr>
      </w:pPr>
      <w:r w:rsidRPr="000D697B">
        <w:rPr>
          <w:b/>
          <w:bCs/>
        </w:rPr>
        <w:lastRenderedPageBreak/>
        <w:t xml:space="preserve">ИНН </w:t>
      </w:r>
      <w:r w:rsidRPr="000D697B">
        <w:rPr>
          <w:b/>
          <w:bCs/>
          <w:color w:val="000000"/>
        </w:rPr>
        <w:t xml:space="preserve">2336017387     </w:t>
      </w:r>
    </w:p>
    <w:p w:rsidR="004345CE" w:rsidRPr="000D697B" w:rsidRDefault="004345CE" w:rsidP="004345CE">
      <w:pPr>
        <w:autoSpaceDE w:val="0"/>
        <w:autoSpaceDN w:val="0"/>
        <w:adjustRightInd w:val="0"/>
        <w:ind w:firstLine="539"/>
        <w:jc w:val="both"/>
        <w:rPr>
          <w:b/>
          <w:bCs/>
          <w:color w:val="000000"/>
        </w:rPr>
      </w:pPr>
      <w:r w:rsidRPr="000D697B">
        <w:rPr>
          <w:b/>
          <w:bCs/>
        </w:rPr>
        <w:t xml:space="preserve">КПП </w:t>
      </w:r>
      <w:r w:rsidRPr="000D697B">
        <w:rPr>
          <w:b/>
          <w:bCs/>
          <w:color w:val="000000"/>
        </w:rPr>
        <w:t xml:space="preserve">233601001     </w:t>
      </w:r>
    </w:p>
    <w:p w:rsidR="003029A9" w:rsidRPr="000D697B" w:rsidRDefault="004345CE" w:rsidP="000D697B">
      <w:pPr>
        <w:autoSpaceDE w:val="0"/>
        <w:autoSpaceDN w:val="0"/>
        <w:adjustRightInd w:val="0"/>
        <w:ind w:firstLine="539"/>
        <w:jc w:val="both"/>
        <w:rPr>
          <w:b/>
          <w:bCs/>
          <w:color w:val="000000"/>
        </w:rPr>
      </w:pPr>
      <w:r w:rsidRPr="000D697B">
        <w:rPr>
          <w:b/>
          <w:bCs/>
          <w:color w:val="000000"/>
        </w:rPr>
        <w:t>ОКТМО 03623425</w:t>
      </w:r>
    </w:p>
    <w:p w:rsidR="00C50D65" w:rsidRPr="000D697B" w:rsidRDefault="003029A9" w:rsidP="000D697B">
      <w:pPr>
        <w:autoSpaceDE w:val="0"/>
        <w:autoSpaceDN w:val="0"/>
        <w:adjustRightInd w:val="0"/>
        <w:ind w:firstLine="539"/>
        <w:jc w:val="both"/>
        <w:rPr>
          <w:b/>
        </w:rPr>
      </w:pPr>
      <w:r w:rsidRPr="000D697B">
        <w:rPr>
          <w:b/>
          <w:bCs/>
          <w:color w:val="000000"/>
        </w:rPr>
        <w:t>Назначение платежа: Перечисление денежных сре</w:t>
      </w:r>
      <w:proofErr w:type="gramStart"/>
      <w:r w:rsidRPr="000D697B">
        <w:rPr>
          <w:b/>
          <w:bCs/>
          <w:color w:val="000000"/>
        </w:rPr>
        <w:t>дств дл</w:t>
      </w:r>
      <w:proofErr w:type="gramEnd"/>
      <w:r w:rsidRPr="000D697B">
        <w:rPr>
          <w:b/>
          <w:bCs/>
          <w:color w:val="000000"/>
        </w:rPr>
        <w:t>я обеспечения контракта</w:t>
      </w:r>
    </w:p>
    <w:p w:rsidR="00771424" w:rsidRPr="003F2346" w:rsidRDefault="00771424" w:rsidP="00771424">
      <w:pPr>
        <w:autoSpaceDE w:val="0"/>
        <w:autoSpaceDN w:val="0"/>
        <w:adjustRightInd w:val="0"/>
        <w:ind w:firstLine="709"/>
        <w:jc w:val="both"/>
      </w:pPr>
      <w:r w:rsidRPr="003F2346">
        <w:t>Платежное поручение, которым в силу закона перечисляются средства в обеспечение исполнения контракта, должно быть оформлено в соответствии с требованиями   Положения  Центрального   банка   Российской   Федерации   от 19 июня 2012 года № 383-П «О правилах осуществления перевода денежных средств».</w:t>
      </w:r>
    </w:p>
    <w:p w:rsidR="00771424" w:rsidRPr="003F2346" w:rsidRDefault="00771424" w:rsidP="00771424">
      <w:pPr>
        <w:autoSpaceDE w:val="0"/>
        <w:autoSpaceDN w:val="0"/>
        <w:adjustRightInd w:val="0"/>
        <w:ind w:firstLine="709"/>
        <w:jc w:val="both"/>
      </w:pPr>
      <w:r w:rsidRPr="003F2346">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исполнения контракта», «номер извещения (лота)», участник, с которым заключается контракт, несет риски, связанные с </w:t>
      </w:r>
      <w:proofErr w:type="spellStart"/>
      <w:r w:rsidRPr="003F2346">
        <w:t>непредоставлением</w:t>
      </w:r>
      <w:proofErr w:type="spellEnd"/>
      <w:r w:rsidRPr="003F2346">
        <w:t xml:space="preserve"> обеспечения исполнения контракта и, соответственно, – с удержанием денежных средств, внесенных в качестве обеспечения заявки на участие в электронном аукционе.</w:t>
      </w:r>
    </w:p>
    <w:p w:rsidR="00D33B3A" w:rsidRPr="000D697B" w:rsidRDefault="00D33B3A" w:rsidP="006D321F">
      <w:pPr>
        <w:autoSpaceDE w:val="0"/>
        <w:autoSpaceDN w:val="0"/>
        <w:adjustRightInd w:val="0"/>
        <w:ind w:firstLine="539"/>
        <w:jc w:val="both"/>
      </w:pPr>
    </w:p>
    <w:p w:rsidR="00E12F5B" w:rsidRPr="000D697B" w:rsidRDefault="00E12F5B" w:rsidP="00C954CC">
      <w:pPr>
        <w:pStyle w:val="1"/>
        <w:tabs>
          <w:tab w:val="clear" w:pos="432"/>
          <w:tab w:val="left" w:pos="708"/>
        </w:tabs>
        <w:ind w:left="5529" w:firstLine="0"/>
        <w:jc w:val="right"/>
        <w:rPr>
          <w:b w:val="0"/>
          <w:sz w:val="24"/>
        </w:rPr>
      </w:pPr>
    </w:p>
    <w:p w:rsidR="00E12F5B" w:rsidRPr="000D697B" w:rsidRDefault="00E12F5B" w:rsidP="00C954CC">
      <w:pPr>
        <w:pStyle w:val="1"/>
        <w:tabs>
          <w:tab w:val="clear" w:pos="432"/>
          <w:tab w:val="left" w:pos="708"/>
        </w:tabs>
        <w:ind w:left="5529" w:firstLine="0"/>
        <w:jc w:val="right"/>
        <w:rPr>
          <w:b w:val="0"/>
          <w:sz w:val="24"/>
        </w:rPr>
      </w:pPr>
    </w:p>
    <w:p w:rsidR="00F83F4C" w:rsidRPr="000D697B" w:rsidRDefault="00F83F4C" w:rsidP="00C954CC">
      <w:pPr>
        <w:pStyle w:val="1"/>
        <w:tabs>
          <w:tab w:val="clear" w:pos="432"/>
          <w:tab w:val="left" w:pos="708"/>
        </w:tabs>
        <w:ind w:left="5529" w:firstLine="0"/>
        <w:jc w:val="right"/>
        <w:rPr>
          <w:b w:val="0"/>
          <w:sz w:val="24"/>
        </w:rPr>
      </w:pPr>
    </w:p>
    <w:p w:rsidR="00E12F5B" w:rsidRPr="000D697B" w:rsidRDefault="00E12F5B" w:rsidP="00C954CC">
      <w:pPr>
        <w:pStyle w:val="1"/>
        <w:tabs>
          <w:tab w:val="clear" w:pos="432"/>
          <w:tab w:val="left" w:pos="708"/>
        </w:tabs>
        <w:ind w:left="5529" w:firstLine="0"/>
        <w:jc w:val="right"/>
        <w:rPr>
          <w:b w:val="0"/>
          <w:sz w:val="24"/>
        </w:rPr>
      </w:pPr>
    </w:p>
    <w:p w:rsidR="00E12F5B" w:rsidRPr="000D697B" w:rsidRDefault="00E12F5B" w:rsidP="00C954CC">
      <w:pPr>
        <w:pStyle w:val="1"/>
        <w:tabs>
          <w:tab w:val="clear" w:pos="432"/>
          <w:tab w:val="left" w:pos="708"/>
        </w:tabs>
        <w:ind w:left="5529" w:firstLine="0"/>
        <w:jc w:val="right"/>
        <w:rPr>
          <w:b w:val="0"/>
          <w:sz w:val="24"/>
        </w:rPr>
      </w:pPr>
    </w:p>
    <w:p w:rsidR="00E12F5B" w:rsidRPr="000D697B" w:rsidRDefault="00E12F5B" w:rsidP="00C954CC">
      <w:pPr>
        <w:pStyle w:val="1"/>
        <w:tabs>
          <w:tab w:val="clear" w:pos="432"/>
          <w:tab w:val="left" w:pos="708"/>
        </w:tabs>
        <w:ind w:left="5529" w:firstLine="0"/>
        <w:jc w:val="right"/>
        <w:rPr>
          <w:b w:val="0"/>
          <w:sz w:val="24"/>
        </w:rPr>
      </w:pPr>
    </w:p>
    <w:p w:rsidR="00E12F5B" w:rsidRDefault="00E12F5B" w:rsidP="00C954CC">
      <w:pPr>
        <w:pStyle w:val="1"/>
        <w:tabs>
          <w:tab w:val="clear" w:pos="432"/>
          <w:tab w:val="left" w:pos="708"/>
        </w:tabs>
        <w:ind w:left="5529" w:firstLine="0"/>
        <w:jc w:val="right"/>
        <w:rPr>
          <w:b w:val="0"/>
          <w:szCs w:val="28"/>
        </w:rPr>
      </w:pPr>
    </w:p>
    <w:sectPr w:rsidR="00E12F5B" w:rsidSect="00C85D69">
      <w:headerReference w:type="default" r:id="rId11"/>
      <w:headerReference w:type="first" r:id="rId12"/>
      <w:pgSz w:w="11906" w:h="16838"/>
      <w:pgMar w:top="426"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CC6" w:rsidRDefault="009E2CC6" w:rsidP="00063F29">
      <w:r>
        <w:separator/>
      </w:r>
    </w:p>
  </w:endnote>
  <w:endnote w:type="continuationSeparator" w:id="0">
    <w:p w:rsidR="009E2CC6" w:rsidRDefault="009E2CC6" w:rsidP="00063F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CC6" w:rsidRDefault="009E2CC6" w:rsidP="00063F29">
      <w:r>
        <w:separator/>
      </w:r>
    </w:p>
  </w:footnote>
  <w:footnote w:type="continuationSeparator" w:id="0">
    <w:p w:rsidR="009E2CC6" w:rsidRDefault="009E2CC6" w:rsidP="00063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1944586"/>
      <w:docPartObj>
        <w:docPartGallery w:val="Page Numbers (Top of Page)"/>
        <w:docPartUnique/>
      </w:docPartObj>
    </w:sdtPr>
    <w:sdtContent>
      <w:p w:rsidR="00C50D65" w:rsidRDefault="00E11ECA">
        <w:pPr>
          <w:pStyle w:val="a4"/>
          <w:jc w:val="center"/>
        </w:pPr>
        <w:r>
          <w:fldChar w:fldCharType="begin"/>
        </w:r>
        <w:r w:rsidR="00C50D65">
          <w:instrText>PAGE   \* MERGEFORMAT</w:instrText>
        </w:r>
        <w:r>
          <w:fldChar w:fldCharType="separate"/>
        </w:r>
        <w:r w:rsidR="00771424">
          <w:rPr>
            <w:noProof/>
          </w:rPr>
          <w:t>4</w:t>
        </w:r>
        <w:r>
          <w:fldChar w:fldCharType="end"/>
        </w:r>
      </w:p>
    </w:sdtContent>
  </w:sdt>
  <w:p w:rsidR="00C50D65" w:rsidRDefault="00C50D6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65" w:rsidRDefault="00C50D65">
    <w:pPr>
      <w:pStyle w:val="a4"/>
      <w:jc w:val="center"/>
    </w:pPr>
  </w:p>
  <w:p w:rsidR="00C50D65" w:rsidRDefault="00C50D6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81310"/>
    <w:multiLevelType w:val="hybridMultilevel"/>
    <w:tmpl w:val="F07C65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6CF70BC1"/>
    <w:multiLevelType w:val="multilevel"/>
    <w:tmpl w:val="B6E277F2"/>
    <w:lvl w:ilvl="0">
      <w:start w:val="1"/>
      <w:numFmt w:val="decimal"/>
      <w:lvlText w:val="%1."/>
      <w:lvlJc w:val="left"/>
      <w:pPr>
        <w:tabs>
          <w:tab w:val="num" w:pos="432"/>
        </w:tabs>
        <w:ind w:left="432" w:hanging="432"/>
      </w:pPr>
      <w:rPr>
        <w:b/>
      </w:rPr>
    </w:lvl>
    <w:lvl w:ilvl="1">
      <w:start w:val="1"/>
      <w:numFmt w:val="decimal"/>
      <w:lvlText w:val="%1.%2"/>
      <w:lvlJc w:val="left"/>
      <w:pPr>
        <w:tabs>
          <w:tab w:val="num" w:pos="1416"/>
        </w:tabs>
        <w:ind w:left="1416" w:hanging="576"/>
      </w:pPr>
    </w:lvl>
    <w:lvl w:ilvl="2">
      <w:start w:val="1"/>
      <w:numFmt w:val="decimal"/>
      <w:lvlText w:val="%1.%2.%3"/>
      <w:lvlJc w:val="left"/>
      <w:pPr>
        <w:tabs>
          <w:tab w:val="num" w:pos="1307"/>
        </w:tabs>
        <w:ind w:left="1080" w:firstLine="0"/>
      </w:pPr>
      <w:rPr>
        <w:color w:val="auto"/>
        <w:sz w:val="20"/>
        <w:szCs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E7D81"/>
    <w:rsid w:val="00014891"/>
    <w:rsid w:val="00063F29"/>
    <w:rsid w:val="000C01E9"/>
    <w:rsid w:val="000C4B06"/>
    <w:rsid w:val="000D242A"/>
    <w:rsid w:val="000D697B"/>
    <w:rsid w:val="000F4B4A"/>
    <w:rsid w:val="001069E0"/>
    <w:rsid w:val="00136240"/>
    <w:rsid w:val="00181785"/>
    <w:rsid w:val="001B0C36"/>
    <w:rsid w:val="001C1F69"/>
    <w:rsid w:val="001D67A7"/>
    <w:rsid w:val="00210199"/>
    <w:rsid w:val="0026059F"/>
    <w:rsid w:val="002C4627"/>
    <w:rsid w:val="002C4801"/>
    <w:rsid w:val="002E4BC9"/>
    <w:rsid w:val="002E6DD4"/>
    <w:rsid w:val="002F4306"/>
    <w:rsid w:val="003029A9"/>
    <w:rsid w:val="00321793"/>
    <w:rsid w:val="00330E39"/>
    <w:rsid w:val="0033592E"/>
    <w:rsid w:val="003372B3"/>
    <w:rsid w:val="003610EC"/>
    <w:rsid w:val="00371BA6"/>
    <w:rsid w:val="003723BA"/>
    <w:rsid w:val="00374D8C"/>
    <w:rsid w:val="003851C0"/>
    <w:rsid w:val="003A4FAA"/>
    <w:rsid w:val="00405831"/>
    <w:rsid w:val="00407159"/>
    <w:rsid w:val="00422CCD"/>
    <w:rsid w:val="004345CE"/>
    <w:rsid w:val="00452832"/>
    <w:rsid w:val="00452EA9"/>
    <w:rsid w:val="00455E09"/>
    <w:rsid w:val="00456820"/>
    <w:rsid w:val="00474227"/>
    <w:rsid w:val="00494CF3"/>
    <w:rsid w:val="004B7C72"/>
    <w:rsid w:val="004D1120"/>
    <w:rsid w:val="004D13F1"/>
    <w:rsid w:val="004E1A49"/>
    <w:rsid w:val="004E6969"/>
    <w:rsid w:val="004F00AF"/>
    <w:rsid w:val="004F781C"/>
    <w:rsid w:val="00537AD2"/>
    <w:rsid w:val="00546BC5"/>
    <w:rsid w:val="00577851"/>
    <w:rsid w:val="00585A59"/>
    <w:rsid w:val="005968B0"/>
    <w:rsid w:val="005D4D8F"/>
    <w:rsid w:val="005D5E5E"/>
    <w:rsid w:val="005D769D"/>
    <w:rsid w:val="005F3F14"/>
    <w:rsid w:val="00635BF6"/>
    <w:rsid w:val="00653299"/>
    <w:rsid w:val="0065503D"/>
    <w:rsid w:val="006964A8"/>
    <w:rsid w:val="006B54D8"/>
    <w:rsid w:val="006C3CAB"/>
    <w:rsid w:val="006D321F"/>
    <w:rsid w:val="006F017C"/>
    <w:rsid w:val="00701B9D"/>
    <w:rsid w:val="00702F6F"/>
    <w:rsid w:val="00732D4E"/>
    <w:rsid w:val="00733208"/>
    <w:rsid w:val="00741B11"/>
    <w:rsid w:val="00751D90"/>
    <w:rsid w:val="00771424"/>
    <w:rsid w:val="00777505"/>
    <w:rsid w:val="007940CB"/>
    <w:rsid w:val="007B4231"/>
    <w:rsid w:val="007C0F70"/>
    <w:rsid w:val="007C71EB"/>
    <w:rsid w:val="007C7306"/>
    <w:rsid w:val="007E6F27"/>
    <w:rsid w:val="007F5001"/>
    <w:rsid w:val="008471CF"/>
    <w:rsid w:val="0087535F"/>
    <w:rsid w:val="008C2B17"/>
    <w:rsid w:val="008E2848"/>
    <w:rsid w:val="008E7D81"/>
    <w:rsid w:val="00913C5A"/>
    <w:rsid w:val="00951A3C"/>
    <w:rsid w:val="00987DE2"/>
    <w:rsid w:val="00992697"/>
    <w:rsid w:val="0099580D"/>
    <w:rsid w:val="009A7AE4"/>
    <w:rsid w:val="009C50CA"/>
    <w:rsid w:val="009D2232"/>
    <w:rsid w:val="009D6C68"/>
    <w:rsid w:val="009D7055"/>
    <w:rsid w:val="009E2CC6"/>
    <w:rsid w:val="009E40F0"/>
    <w:rsid w:val="009F22B5"/>
    <w:rsid w:val="00A57E0D"/>
    <w:rsid w:val="00A71015"/>
    <w:rsid w:val="00AA4C5B"/>
    <w:rsid w:val="00AC3DC4"/>
    <w:rsid w:val="00AD50FE"/>
    <w:rsid w:val="00AF6917"/>
    <w:rsid w:val="00B12DCE"/>
    <w:rsid w:val="00B150B1"/>
    <w:rsid w:val="00B323E0"/>
    <w:rsid w:val="00B7008E"/>
    <w:rsid w:val="00B80EB0"/>
    <w:rsid w:val="00BB339A"/>
    <w:rsid w:val="00BC4729"/>
    <w:rsid w:val="00BD2030"/>
    <w:rsid w:val="00C14084"/>
    <w:rsid w:val="00C50D65"/>
    <w:rsid w:val="00C779DD"/>
    <w:rsid w:val="00C85D69"/>
    <w:rsid w:val="00C954CC"/>
    <w:rsid w:val="00CB693C"/>
    <w:rsid w:val="00CB6BC5"/>
    <w:rsid w:val="00CB79E9"/>
    <w:rsid w:val="00CD22E8"/>
    <w:rsid w:val="00CE1248"/>
    <w:rsid w:val="00CF196E"/>
    <w:rsid w:val="00D04409"/>
    <w:rsid w:val="00D06CC0"/>
    <w:rsid w:val="00D23CBE"/>
    <w:rsid w:val="00D33B3A"/>
    <w:rsid w:val="00D378C2"/>
    <w:rsid w:val="00D52A72"/>
    <w:rsid w:val="00D6133C"/>
    <w:rsid w:val="00D76D7D"/>
    <w:rsid w:val="00DA7B70"/>
    <w:rsid w:val="00DB3081"/>
    <w:rsid w:val="00DB6D98"/>
    <w:rsid w:val="00DE6B55"/>
    <w:rsid w:val="00E11ECA"/>
    <w:rsid w:val="00E12E45"/>
    <w:rsid w:val="00E12F5B"/>
    <w:rsid w:val="00E54306"/>
    <w:rsid w:val="00E553AF"/>
    <w:rsid w:val="00E6414C"/>
    <w:rsid w:val="00E84D28"/>
    <w:rsid w:val="00E84FB6"/>
    <w:rsid w:val="00E929D4"/>
    <w:rsid w:val="00EB095B"/>
    <w:rsid w:val="00EC7F45"/>
    <w:rsid w:val="00EF0EF8"/>
    <w:rsid w:val="00F1643A"/>
    <w:rsid w:val="00F221E8"/>
    <w:rsid w:val="00F41C38"/>
    <w:rsid w:val="00F52956"/>
    <w:rsid w:val="00F52AD3"/>
    <w:rsid w:val="00F71443"/>
    <w:rsid w:val="00F75D3A"/>
    <w:rsid w:val="00F83F4C"/>
    <w:rsid w:val="00F86697"/>
    <w:rsid w:val="00F9192A"/>
    <w:rsid w:val="00FA4FBE"/>
    <w:rsid w:val="00FB0368"/>
    <w:rsid w:val="00FD63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227"/>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913C5A"/>
    <w:pPr>
      <w:spacing w:before="100" w:beforeAutospacing="1" w:after="100" w:afterAutospacing="1"/>
      <w:outlineLvl w:val="1"/>
    </w:pPr>
    <w:rPr>
      <w:b/>
      <w:bCs/>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3C5A"/>
    <w:rPr>
      <w:rFonts w:ascii="Times New Roman" w:eastAsia="Times New Roman" w:hAnsi="Times New Roman" w:cs="Times New Roman"/>
      <w:b/>
      <w:bCs/>
      <w:sz w:val="36"/>
      <w:szCs w:val="36"/>
      <w:lang w:eastAsia="tr-TR"/>
    </w:rPr>
  </w:style>
  <w:style w:type="table" w:styleId="a3">
    <w:name w:val="Table Grid"/>
    <w:basedOn w:val="a1"/>
    <w:uiPriority w:val="59"/>
    <w:rsid w:val="00F16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Стиль3 Знак"/>
    <w:basedOn w:val="21"/>
    <w:link w:val="30"/>
    <w:uiPriority w:val="99"/>
    <w:rsid w:val="00E12E45"/>
    <w:pPr>
      <w:widowControl w:val="0"/>
      <w:adjustRightInd w:val="0"/>
      <w:spacing w:after="0" w:line="240" w:lineRule="auto"/>
      <w:ind w:left="0"/>
      <w:jc w:val="both"/>
      <w:textAlignment w:val="baseline"/>
    </w:pPr>
    <w:rPr>
      <w:rFonts w:ascii="Arial" w:hAnsi="Arial"/>
    </w:rPr>
  </w:style>
  <w:style w:type="character" w:customStyle="1" w:styleId="30">
    <w:name w:val="Стиль3 Знак Знак"/>
    <w:basedOn w:val="a0"/>
    <w:link w:val="3"/>
    <w:uiPriority w:val="99"/>
    <w:rsid w:val="00E12E45"/>
    <w:rPr>
      <w:rFonts w:ascii="Arial" w:eastAsia="Times New Roman" w:hAnsi="Arial" w:cs="Times New Roman"/>
      <w:sz w:val="24"/>
      <w:szCs w:val="24"/>
      <w:lang w:eastAsia="ru-RU"/>
    </w:rPr>
  </w:style>
  <w:style w:type="paragraph" w:styleId="21">
    <w:name w:val="Body Text Indent 2"/>
    <w:basedOn w:val="a"/>
    <w:link w:val="22"/>
    <w:uiPriority w:val="99"/>
    <w:semiHidden/>
    <w:unhideWhenUsed/>
    <w:rsid w:val="00E12E45"/>
    <w:pPr>
      <w:spacing w:after="120" w:line="480" w:lineRule="auto"/>
      <w:ind w:left="283"/>
    </w:pPr>
  </w:style>
  <w:style w:type="character" w:customStyle="1" w:styleId="22">
    <w:name w:val="Основной текст с отступом 2 Знак"/>
    <w:basedOn w:val="a0"/>
    <w:link w:val="21"/>
    <w:uiPriority w:val="99"/>
    <w:semiHidden/>
    <w:rsid w:val="00E12E4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63F29"/>
    <w:pPr>
      <w:tabs>
        <w:tab w:val="center" w:pos="4677"/>
        <w:tab w:val="right" w:pos="9355"/>
      </w:tabs>
    </w:pPr>
  </w:style>
  <w:style w:type="character" w:customStyle="1" w:styleId="a5">
    <w:name w:val="Верхний колонтитул Знак"/>
    <w:basedOn w:val="a0"/>
    <w:link w:val="a4"/>
    <w:uiPriority w:val="99"/>
    <w:rsid w:val="00063F2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63F29"/>
    <w:pPr>
      <w:tabs>
        <w:tab w:val="center" w:pos="4677"/>
        <w:tab w:val="right" w:pos="9355"/>
      </w:tabs>
    </w:pPr>
  </w:style>
  <w:style w:type="character" w:customStyle="1" w:styleId="a7">
    <w:name w:val="Нижний колонтитул Знак"/>
    <w:basedOn w:val="a0"/>
    <w:link w:val="a6"/>
    <w:uiPriority w:val="99"/>
    <w:rsid w:val="00063F29"/>
    <w:rPr>
      <w:rFonts w:ascii="Times New Roman" w:eastAsia="Times New Roman" w:hAnsi="Times New Roman" w:cs="Times New Roman"/>
      <w:sz w:val="24"/>
      <w:szCs w:val="24"/>
      <w:lang w:eastAsia="ru-RU"/>
    </w:rPr>
  </w:style>
  <w:style w:type="paragraph" w:customStyle="1" w:styleId="1">
    <w:name w:val="Стиль1"/>
    <w:basedOn w:val="a"/>
    <w:rsid w:val="001D67A7"/>
    <w:pPr>
      <w:keepNext/>
      <w:keepLines/>
      <w:widowControl w:val="0"/>
      <w:suppressLineNumbers/>
      <w:tabs>
        <w:tab w:val="num" w:pos="432"/>
      </w:tabs>
      <w:suppressAutoHyphens/>
      <w:spacing w:after="60"/>
      <w:ind w:left="432" w:hanging="432"/>
    </w:pPr>
    <w:rPr>
      <w:b/>
      <w:sz w:val="28"/>
    </w:rPr>
  </w:style>
  <w:style w:type="paragraph" w:styleId="a8">
    <w:name w:val="Balloon Text"/>
    <w:basedOn w:val="a"/>
    <w:link w:val="a9"/>
    <w:uiPriority w:val="99"/>
    <w:semiHidden/>
    <w:unhideWhenUsed/>
    <w:rsid w:val="00BB339A"/>
    <w:rPr>
      <w:rFonts w:ascii="Tahoma" w:hAnsi="Tahoma" w:cs="Tahoma"/>
      <w:sz w:val="16"/>
      <w:szCs w:val="16"/>
    </w:rPr>
  </w:style>
  <w:style w:type="character" w:customStyle="1" w:styleId="a9">
    <w:name w:val="Текст выноски Знак"/>
    <w:basedOn w:val="a0"/>
    <w:link w:val="a8"/>
    <w:uiPriority w:val="99"/>
    <w:semiHidden/>
    <w:rsid w:val="00BB339A"/>
    <w:rPr>
      <w:rFonts w:ascii="Tahoma" w:eastAsia="Times New Roman" w:hAnsi="Tahoma" w:cs="Tahoma"/>
      <w:sz w:val="16"/>
      <w:szCs w:val="16"/>
      <w:lang w:eastAsia="ru-RU"/>
    </w:rPr>
  </w:style>
  <w:style w:type="character" w:styleId="aa">
    <w:name w:val="Hyperlink"/>
    <w:basedOn w:val="a0"/>
    <w:uiPriority w:val="99"/>
    <w:semiHidden/>
    <w:unhideWhenUsed/>
    <w:rsid w:val="009926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227"/>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913C5A"/>
    <w:pPr>
      <w:spacing w:before="100" w:beforeAutospacing="1" w:after="100" w:afterAutospacing="1"/>
      <w:outlineLvl w:val="1"/>
    </w:pPr>
    <w:rPr>
      <w:b/>
      <w:bCs/>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3C5A"/>
    <w:rPr>
      <w:rFonts w:ascii="Times New Roman" w:eastAsia="Times New Roman" w:hAnsi="Times New Roman" w:cs="Times New Roman"/>
      <w:b/>
      <w:bCs/>
      <w:sz w:val="36"/>
      <w:szCs w:val="36"/>
      <w:lang w:eastAsia="tr-TR"/>
    </w:rPr>
  </w:style>
  <w:style w:type="table" w:styleId="a3">
    <w:name w:val="Table Grid"/>
    <w:basedOn w:val="a1"/>
    <w:uiPriority w:val="59"/>
    <w:rsid w:val="00F16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Стиль3 Знак"/>
    <w:basedOn w:val="21"/>
    <w:link w:val="30"/>
    <w:uiPriority w:val="99"/>
    <w:rsid w:val="00E12E45"/>
    <w:pPr>
      <w:widowControl w:val="0"/>
      <w:adjustRightInd w:val="0"/>
      <w:spacing w:after="0" w:line="240" w:lineRule="auto"/>
      <w:ind w:left="0"/>
      <w:jc w:val="both"/>
      <w:textAlignment w:val="baseline"/>
    </w:pPr>
    <w:rPr>
      <w:rFonts w:ascii="Arial" w:hAnsi="Arial"/>
    </w:rPr>
  </w:style>
  <w:style w:type="character" w:customStyle="1" w:styleId="30">
    <w:name w:val="Стиль3 Знак Знак"/>
    <w:basedOn w:val="a0"/>
    <w:link w:val="3"/>
    <w:uiPriority w:val="99"/>
    <w:rsid w:val="00E12E45"/>
    <w:rPr>
      <w:rFonts w:ascii="Arial" w:eastAsia="Times New Roman" w:hAnsi="Arial" w:cs="Times New Roman"/>
      <w:sz w:val="24"/>
      <w:szCs w:val="24"/>
      <w:lang w:eastAsia="ru-RU"/>
    </w:rPr>
  </w:style>
  <w:style w:type="paragraph" w:styleId="21">
    <w:name w:val="Body Text Indent 2"/>
    <w:basedOn w:val="a"/>
    <w:link w:val="22"/>
    <w:uiPriority w:val="99"/>
    <w:semiHidden/>
    <w:unhideWhenUsed/>
    <w:rsid w:val="00E12E45"/>
    <w:pPr>
      <w:spacing w:after="120" w:line="480" w:lineRule="auto"/>
      <w:ind w:left="283"/>
    </w:pPr>
  </w:style>
  <w:style w:type="character" w:customStyle="1" w:styleId="22">
    <w:name w:val="Основной текст с отступом 2 Знак"/>
    <w:basedOn w:val="a0"/>
    <w:link w:val="21"/>
    <w:uiPriority w:val="99"/>
    <w:semiHidden/>
    <w:rsid w:val="00E12E4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63F29"/>
    <w:pPr>
      <w:tabs>
        <w:tab w:val="center" w:pos="4677"/>
        <w:tab w:val="right" w:pos="9355"/>
      </w:tabs>
    </w:pPr>
  </w:style>
  <w:style w:type="character" w:customStyle="1" w:styleId="a5">
    <w:name w:val="Верхний колонтитул Знак"/>
    <w:basedOn w:val="a0"/>
    <w:link w:val="a4"/>
    <w:uiPriority w:val="99"/>
    <w:rsid w:val="00063F2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63F29"/>
    <w:pPr>
      <w:tabs>
        <w:tab w:val="center" w:pos="4677"/>
        <w:tab w:val="right" w:pos="9355"/>
      </w:tabs>
    </w:pPr>
  </w:style>
  <w:style w:type="character" w:customStyle="1" w:styleId="a7">
    <w:name w:val="Нижний колонтитул Знак"/>
    <w:basedOn w:val="a0"/>
    <w:link w:val="a6"/>
    <w:uiPriority w:val="99"/>
    <w:rsid w:val="00063F29"/>
    <w:rPr>
      <w:rFonts w:ascii="Times New Roman" w:eastAsia="Times New Roman" w:hAnsi="Times New Roman" w:cs="Times New Roman"/>
      <w:sz w:val="24"/>
      <w:szCs w:val="24"/>
      <w:lang w:eastAsia="ru-RU"/>
    </w:rPr>
  </w:style>
  <w:style w:type="paragraph" w:customStyle="1" w:styleId="1">
    <w:name w:val="Стиль1"/>
    <w:basedOn w:val="a"/>
    <w:rsid w:val="001D67A7"/>
    <w:pPr>
      <w:keepNext/>
      <w:keepLines/>
      <w:widowControl w:val="0"/>
      <w:suppressLineNumbers/>
      <w:tabs>
        <w:tab w:val="num" w:pos="432"/>
      </w:tabs>
      <w:suppressAutoHyphens/>
      <w:spacing w:after="60"/>
      <w:ind w:left="432" w:hanging="432"/>
    </w:pPr>
    <w:rPr>
      <w:b/>
      <w:sz w:val="28"/>
    </w:rPr>
  </w:style>
  <w:style w:type="paragraph" w:styleId="a8">
    <w:name w:val="Balloon Text"/>
    <w:basedOn w:val="a"/>
    <w:link w:val="a9"/>
    <w:uiPriority w:val="99"/>
    <w:semiHidden/>
    <w:unhideWhenUsed/>
    <w:rsid w:val="00BB339A"/>
    <w:rPr>
      <w:rFonts w:ascii="Tahoma" w:hAnsi="Tahoma" w:cs="Tahoma"/>
      <w:sz w:val="16"/>
      <w:szCs w:val="16"/>
    </w:rPr>
  </w:style>
  <w:style w:type="character" w:customStyle="1" w:styleId="a9">
    <w:name w:val="Текст выноски Знак"/>
    <w:basedOn w:val="a0"/>
    <w:link w:val="a8"/>
    <w:uiPriority w:val="99"/>
    <w:semiHidden/>
    <w:rsid w:val="00BB339A"/>
    <w:rPr>
      <w:rFonts w:ascii="Tahoma" w:eastAsia="Times New Roman" w:hAnsi="Tahoma" w:cs="Tahoma"/>
      <w:sz w:val="16"/>
      <w:szCs w:val="16"/>
      <w:lang w:eastAsia="ru-RU"/>
    </w:rPr>
  </w:style>
  <w:style w:type="character" w:styleId="aa">
    <w:name w:val="Hyperlink"/>
    <w:basedOn w:val="a0"/>
    <w:uiPriority w:val="99"/>
    <w:semiHidden/>
    <w:unhideWhenUsed/>
    <w:rsid w:val="00992697"/>
    <w:rPr>
      <w:color w:val="0000FF"/>
      <w:u w:val="single"/>
    </w:rPr>
  </w:style>
</w:styles>
</file>

<file path=word/webSettings.xml><?xml version="1.0" encoding="utf-8"?>
<w:webSettings xmlns:r="http://schemas.openxmlformats.org/officeDocument/2006/relationships" xmlns:w="http://schemas.openxmlformats.org/wordprocessingml/2006/main">
  <w:divs>
    <w:div w:id="276722326">
      <w:bodyDiv w:val="1"/>
      <w:marLeft w:val="0"/>
      <w:marRight w:val="0"/>
      <w:marTop w:val="0"/>
      <w:marBottom w:val="0"/>
      <w:divBdr>
        <w:top w:val="none" w:sz="0" w:space="0" w:color="auto"/>
        <w:left w:val="none" w:sz="0" w:space="0" w:color="auto"/>
        <w:bottom w:val="none" w:sz="0" w:space="0" w:color="auto"/>
        <w:right w:val="none" w:sz="0" w:space="0" w:color="auto"/>
      </w:divBdr>
    </w:div>
    <w:div w:id="672609966">
      <w:bodyDiv w:val="1"/>
      <w:marLeft w:val="0"/>
      <w:marRight w:val="0"/>
      <w:marTop w:val="0"/>
      <w:marBottom w:val="0"/>
      <w:divBdr>
        <w:top w:val="none" w:sz="0" w:space="0" w:color="auto"/>
        <w:left w:val="none" w:sz="0" w:space="0" w:color="auto"/>
        <w:bottom w:val="none" w:sz="0" w:space="0" w:color="auto"/>
        <w:right w:val="none" w:sz="0" w:space="0" w:color="auto"/>
      </w:divBdr>
    </w:div>
    <w:div w:id="1416513341">
      <w:bodyDiv w:val="1"/>
      <w:marLeft w:val="0"/>
      <w:marRight w:val="0"/>
      <w:marTop w:val="0"/>
      <w:marBottom w:val="0"/>
      <w:divBdr>
        <w:top w:val="none" w:sz="0" w:space="0" w:color="auto"/>
        <w:left w:val="none" w:sz="0" w:space="0" w:color="auto"/>
        <w:bottom w:val="none" w:sz="0" w:space="0" w:color="auto"/>
        <w:right w:val="none" w:sz="0" w:space="0" w:color="auto"/>
      </w:divBdr>
    </w:div>
    <w:div w:id="1636832676">
      <w:bodyDiv w:val="1"/>
      <w:marLeft w:val="0"/>
      <w:marRight w:val="0"/>
      <w:marTop w:val="0"/>
      <w:marBottom w:val="0"/>
      <w:divBdr>
        <w:top w:val="none" w:sz="0" w:space="0" w:color="auto"/>
        <w:left w:val="none" w:sz="0" w:space="0" w:color="auto"/>
        <w:bottom w:val="none" w:sz="0" w:space="0" w:color="auto"/>
        <w:right w:val="none" w:sz="0" w:space="0" w:color="auto"/>
      </w:divBdr>
    </w:div>
    <w:div w:id="1818375442">
      <w:bodyDiv w:val="1"/>
      <w:marLeft w:val="0"/>
      <w:marRight w:val="0"/>
      <w:marTop w:val="0"/>
      <w:marBottom w:val="0"/>
      <w:divBdr>
        <w:top w:val="none" w:sz="0" w:space="0" w:color="auto"/>
        <w:left w:val="none" w:sz="0" w:space="0" w:color="auto"/>
        <w:bottom w:val="none" w:sz="0" w:space="0" w:color="auto"/>
        <w:right w:val="none" w:sz="0" w:space="0" w:color="auto"/>
      </w:divBdr>
    </w:div>
    <w:div w:id="2024432765">
      <w:bodyDiv w:val="1"/>
      <w:marLeft w:val="0"/>
      <w:marRight w:val="0"/>
      <w:marTop w:val="0"/>
      <w:marBottom w:val="0"/>
      <w:divBdr>
        <w:top w:val="none" w:sz="0" w:space="0" w:color="auto"/>
        <w:left w:val="none" w:sz="0" w:space="0" w:color="auto"/>
        <w:bottom w:val="none" w:sz="0" w:space="0" w:color="auto"/>
        <w:right w:val="none" w:sz="0" w:space="0" w:color="auto"/>
      </w:divBdr>
    </w:div>
    <w:div w:id="203059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3A7CCB8867F46A0655FA6DE53013826F881741CEC37E0E2CB9073B88BA5BA1E2E8F145FEEDC87AQC4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CACE5DD00670149E31D6CD80C47AE5D7153E62FE4EBE57060FB83FFCE6149182A45F7880247A6887nFYEI" TargetMode="External"/><Relationship Id="rId4" Type="http://schemas.openxmlformats.org/officeDocument/2006/relationships/settings" Target="settings.xml"/><Relationship Id="rId9" Type="http://schemas.openxmlformats.org/officeDocument/2006/relationships/hyperlink" Target="consultantplus://offline/ref=233A7CCB8867F46A0655FA6DE53013826F8C1442C5C27E0E2CB9073B88BA5BA1E2E8F145FEEDCE7CQC4DF"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D3ECC-0BDA-4ACD-8196-33A6D44A3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1846</Words>
  <Characters>10528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Ubiikon.M.A</dc:creator>
  <cp:keywords/>
  <dc:description/>
  <cp:lastModifiedBy>ADMUHUCTPALLU9I</cp:lastModifiedBy>
  <cp:revision>17</cp:revision>
  <cp:lastPrinted>2017-07-03T12:09:00Z</cp:lastPrinted>
  <dcterms:created xsi:type="dcterms:W3CDTF">2015-01-21T07:39:00Z</dcterms:created>
  <dcterms:modified xsi:type="dcterms:W3CDTF">2018-08-28T08:29:00Z</dcterms:modified>
</cp:coreProperties>
</file>