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2230A"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Совет </w:t>
      </w:r>
      <w:proofErr w:type="spellStart"/>
      <w:r>
        <w:rPr>
          <w:rFonts w:ascii="Lucida Sans Unicode" w:hAnsi="Lucida Sans Unicode" w:cs="Lucida Sans Unicode"/>
          <w:color w:val="68615D"/>
          <w:sz w:val="21"/>
          <w:szCs w:val="21"/>
        </w:rPr>
        <w:t>Старонижестеблиевского</w:t>
      </w:r>
      <w:proofErr w:type="spellEnd"/>
      <w:r>
        <w:rPr>
          <w:rFonts w:ascii="Lucida Sans Unicode" w:hAnsi="Lucida Sans Unicode" w:cs="Lucida Sans Unicode"/>
          <w:color w:val="68615D"/>
          <w:sz w:val="21"/>
          <w:szCs w:val="21"/>
        </w:rPr>
        <w:t xml:space="preserve"> сельского поселения</w:t>
      </w:r>
    </w:p>
    <w:p w14:paraId="38F715CB"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Красноармейского района</w:t>
      </w:r>
    </w:p>
    <w:p w14:paraId="7A0BDA72"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33C82F1E"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21C4545D"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03E52BB0"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РЕШЕНИЕ</w:t>
      </w:r>
    </w:p>
    <w:p w14:paraId="09C99F63"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16F43F08"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3322D3E0"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«26» </w:t>
      </w:r>
      <w:proofErr w:type="gramStart"/>
      <w:r>
        <w:rPr>
          <w:rFonts w:ascii="Lucida Sans Unicode" w:hAnsi="Lucida Sans Unicode" w:cs="Lucida Sans Unicode"/>
          <w:color w:val="68615D"/>
          <w:sz w:val="21"/>
          <w:szCs w:val="21"/>
        </w:rPr>
        <w:t>августа  2015</w:t>
      </w:r>
      <w:proofErr w:type="gramEnd"/>
      <w:r>
        <w:rPr>
          <w:rFonts w:ascii="Lucida Sans Unicode" w:hAnsi="Lucida Sans Unicode" w:cs="Lucida Sans Unicode"/>
          <w:color w:val="68615D"/>
          <w:sz w:val="21"/>
          <w:szCs w:val="21"/>
        </w:rPr>
        <w:t xml:space="preserve"> года                                                      № 23</w:t>
      </w:r>
    </w:p>
    <w:p w14:paraId="5A26F42B"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2371ED84"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станица </w:t>
      </w:r>
      <w:proofErr w:type="spellStart"/>
      <w:r>
        <w:rPr>
          <w:rFonts w:ascii="Lucida Sans Unicode" w:hAnsi="Lucida Sans Unicode" w:cs="Lucida Sans Unicode"/>
          <w:color w:val="68615D"/>
          <w:sz w:val="21"/>
          <w:szCs w:val="21"/>
        </w:rPr>
        <w:t>Старонижестеблиевская</w:t>
      </w:r>
      <w:proofErr w:type="spellEnd"/>
    </w:p>
    <w:p w14:paraId="64B196E6"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Об установлении порядка определения цены выкупа</w:t>
      </w:r>
    </w:p>
    <w:p w14:paraId="0BF6ED5E"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земельных участков, находящихся в муниципальной собственности,</w:t>
      </w:r>
    </w:p>
    <w:p w14:paraId="1AFCF3A3"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предоставляемых без проведения торгов</w:t>
      </w:r>
    </w:p>
    <w:p w14:paraId="751B6870"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proofErr w:type="spellStart"/>
      <w:r>
        <w:rPr>
          <w:rFonts w:ascii="Lucida Sans Unicode" w:hAnsi="Lucida Sans Unicode" w:cs="Lucida Sans Unicode"/>
          <w:color w:val="68615D"/>
          <w:sz w:val="21"/>
          <w:szCs w:val="21"/>
        </w:rPr>
        <w:t>Всоответствии</w:t>
      </w:r>
      <w:proofErr w:type="spellEnd"/>
      <w:r>
        <w:rPr>
          <w:rFonts w:ascii="Lucida Sans Unicode" w:hAnsi="Lucida Sans Unicode" w:cs="Lucida Sans Unicode"/>
          <w:color w:val="68615D"/>
          <w:sz w:val="21"/>
          <w:szCs w:val="21"/>
        </w:rPr>
        <w:t xml:space="preserve"> со статьей 39.4 Земельного кодекса Российской Федерации, Федеральным законом от 25 октября 2001 года № 137-ФЗ «О введении в действие Земельного кодекса" Российской Федерации», Законом Краснодарского края от 5 ноября 2002 года № 532-КЗ «Об основах регулирования земельных отношений в Краснодарском крае»., Уставом муниципального образования решил:</w:t>
      </w:r>
    </w:p>
    <w:p w14:paraId="378281AE"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1.      Утвердить Порядок определения цены выкупа (продажи) земельных участков, находящихся в собственности муниципального образования, предоставляемых без проведения торгов, согласно приложению к настоящему решению.</w:t>
      </w:r>
    </w:p>
    <w:p w14:paraId="24B5C6C1"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2.  Контроль за выполнением настоящего решения возложить на главу </w:t>
      </w:r>
      <w:proofErr w:type="spellStart"/>
      <w:r>
        <w:rPr>
          <w:rFonts w:ascii="Lucida Sans Unicode" w:hAnsi="Lucida Sans Unicode" w:cs="Lucida Sans Unicode"/>
          <w:color w:val="68615D"/>
          <w:sz w:val="21"/>
          <w:szCs w:val="21"/>
        </w:rPr>
        <w:t>Старонижестеблиевского</w:t>
      </w:r>
      <w:proofErr w:type="spellEnd"/>
      <w:r>
        <w:rPr>
          <w:rFonts w:ascii="Lucida Sans Unicode" w:hAnsi="Lucida Sans Unicode" w:cs="Lucida Sans Unicode"/>
          <w:color w:val="68615D"/>
          <w:sz w:val="21"/>
          <w:szCs w:val="21"/>
        </w:rPr>
        <w:t xml:space="preserve"> сельского поселения Красноармейского района</w:t>
      </w:r>
    </w:p>
    <w:p w14:paraId="6C96AC15"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В.В. </w:t>
      </w:r>
      <w:proofErr w:type="spellStart"/>
      <w:proofErr w:type="gramStart"/>
      <w:r>
        <w:rPr>
          <w:rFonts w:ascii="Lucida Sans Unicode" w:hAnsi="Lucida Sans Unicode" w:cs="Lucida Sans Unicode"/>
          <w:color w:val="68615D"/>
          <w:sz w:val="21"/>
          <w:szCs w:val="21"/>
        </w:rPr>
        <w:t>Новак</w:t>
      </w:r>
      <w:proofErr w:type="spellEnd"/>
      <w:r>
        <w:rPr>
          <w:rFonts w:ascii="Lucida Sans Unicode" w:hAnsi="Lucida Sans Unicode" w:cs="Lucida Sans Unicode"/>
          <w:color w:val="68615D"/>
          <w:sz w:val="21"/>
          <w:szCs w:val="21"/>
        </w:rPr>
        <w:t>..</w:t>
      </w:r>
      <w:proofErr w:type="gramEnd"/>
    </w:p>
    <w:p w14:paraId="6B5496E4"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3.  Настоящее решение обнародовать в установленном порядке.</w:t>
      </w:r>
    </w:p>
    <w:p w14:paraId="272D8D02"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19875A06"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789558EA"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148106D1"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lastRenderedPageBreak/>
        <w:t>Председатель Совета</w:t>
      </w:r>
    </w:p>
    <w:p w14:paraId="34EF3281"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proofErr w:type="spellStart"/>
      <w:r>
        <w:rPr>
          <w:rFonts w:ascii="Lucida Sans Unicode" w:hAnsi="Lucida Sans Unicode" w:cs="Lucida Sans Unicode"/>
          <w:color w:val="68615D"/>
          <w:sz w:val="21"/>
          <w:szCs w:val="21"/>
        </w:rPr>
        <w:t>Старонижестеблиевского</w:t>
      </w:r>
      <w:proofErr w:type="spellEnd"/>
    </w:p>
    <w:p w14:paraId="577149A4"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сельского поселения</w:t>
      </w:r>
    </w:p>
    <w:p w14:paraId="3022FD0F"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Красноармейского района                                        </w:t>
      </w:r>
      <w:proofErr w:type="spellStart"/>
      <w:r>
        <w:rPr>
          <w:rFonts w:ascii="Lucida Sans Unicode" w:hAnsi="Lucida Sans Unicode" w:cs="Lucida Sans Unicode"/>
          <w:color w:val="68615D"/>
          <w:sz w:val="21"/>
          <w:szCs w:val="21"/>
        </w:rPr>
        <w:t>Т.В.Дьяченко</w:t>
      </w:r>
      <w:proofErr w:type="spellEnd"/>
    </w:p>
    <w:p w14:paraId="4952F22E"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0E219E5D"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3AC50C7C"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Глава</w:t>
      </w:r>
    </w:p>
    <w:p w14:paraId="347CBB74"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proofErr w:type="spellStart"/>
      <w:r>
        <w:rPr>
          <w:rFonts w:ascii="Lucida Sans Unicode" w:hAnsi="Lucida Sans Unicode" w:cs="Lucida Sans Unicode"/>
          <w:color w:val="68615D"/>
          <w:sz w:val="21"/>
          <w:szCs w:val="21"/>
        </w:rPr>
        <w:t>Старонижестеблиевского</w:t>
      </w:r>
      <w:proofErr w:type="spellEnd"/>
    </w:p>
    <w:p w14:paraId="303012C7"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Сельского поселения</w:t>
      </w:r>
    </w:p>
    <w:p w14:paraId="3F4D3AA1"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Красноармейского района                                                            В.В. </w:t>
      </w:r>
      <w:proofErr w:type="spellStart"/>
      <w:r>
        <w:rPr>
          <w:rFonts w:ascii="Lucida Sans Unicode" w:hAnsi="Lucida Sans Unicode" w:cs="Lucida Sans Unicode"/>
          <w:color w:val="68615D"/>
          <w:sz w:val="21"/>
          <w:szCs w:val="21"/>
        </w:rPr>
        <w:t>Новак</w:t>
      </w:r>
      <w:proofErr w:type="spellEnd"/>
    </w:p>
    <w:p w14:paraId="10CF0044" w14:textId="77777777" w:rsidR="005310C1" w:rsidRDefault="005310C1" w:rsidP="005310C1">
      <w:pPr>
        <w:pStyle w:val="a3"/>
        <w:spacing w:before="225" w:beforeAutospacing="0" w:after="225" w:afterAutospacing="0"/>
        <w:ind w:left="4942"/>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ПРИЛОЖЕНИЕ №1</w:t>
      </w:r>
    </w:p>
    <w:p w14:paraId="7049F902" w14:textId="77777777" w:rsidR="005310C1" w:rsidRDefault="005310C1" w:rsidP="005310C1">
      <w:pPr>
        <w:pStyle w:val="a3"/>
        <w:spacing w:before="225" w:beforeAutospacing="0" w:after="225" w:afterAutospacing="0"/>
        <w:ind w:left="4942"/>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к решению Совета</w:t>
      </w:r>
    </w:p>
    <w:p w14:paraId="60E2A66E"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proofErr w:type="spellStart"/>
      <w:r>
        <w:rPr>
          <w:rFonts w:ascii="Lucida Sans Unicode" w:hAnsi="Lucida Sans Unicode" w:cs="Lucida Sans Unicode"/>
          <w:color w:val="68615D"/>
          <w:sz w:val="21"/>
          <w:szCs w:val="21"/>
        </w:rPr>
        <w:t>Старонижестеблиевского</w:t>
      </w:r>
      <w:proofErr w:type="spellEnd"/>
      <w:r>
        <w:rPr>
          <w:rFonts w:ascii="Lucida Sans Unicode" w:hAnsi="Lucida Sans Unicode" w:cs="Lucida Sans Unicode"/>
          <w:color w:val="68615D"/>
          <w:sz w:val="21"/>
          <w:szCs w:val="21"/>
        </w:rPr>
        <w:t xml:space="preserve"> сельского</w:t>
      </w:r>
    </w:p>
    <w:p w14:paraId="7217A898" w14:textId="77777777" w:rsidR="005310C1" w:rsidRDefault="005310C1" w:rsidP="005310C1">
      <w:pPr>
        <w:pStyle w:val="a3"/>
        <w:spacing w:before="225" w:beforeAutospacing="0" w:after="225" w:afterAutospacing="0"/>
        <w:ind w:left="5074"/>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поселения Красноармейского района</w:t>
      </w:r>
    </w:p>
    <w:p w14:paraId="10ABB8DF" w14:textId="77777777" w:rsidR="005310C1" w:rsidRDefault="005310C1" w:rsidP="005310C1">
      <w:pPr>
        <w:pStyle w:val="a3"/>
        <w:spacing w:before="225" w:beforeAutospacing="0" w:after="225" w:afterAutospacing="0"/>
        <w:ind w:left="4942"/>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от «__</w:t>
      </w:r>
      <w:proofErr w:type="gramStart"/>
      <w:r>
        <w:rPr>
          <w:rFonts w:ascii="Lucida Sans Unicode" w:hAnsi="Lucida Sans Unicode" w:cs="Lucida Sans Unicode"/>
          <w:color w:val="68615D"/>
          <w:sz w:val="21"/>
          <w:szCs w:val="21"/>
        </w:rPr>
        <w:t>_»_</w:t>
      </w:r>
      <w:proofErr w:type="gramEnd"/>
      <w:r>
        <w:rPr>
          <w:rFonts w:ascii="Lucida Sans Unicode" w:hAnsi="Lucida Sans Unicode" w:cs="Lucida Sans Unicode"/>
          <w:color w:val="68615D"/>
          <w:sz w:val="21"/>
          <w:szCs w:val="21"/>
        </w:rPr>
        <w:t>__________2015 № ____</w:t>
      </w:r>
    </w:p>
    <w:p w14:paraId="26DFFAFC" w14:textId="77777777" w:rsidR="005310C1" w:rsidRDefault="005310C1" w:rsidP="005310C1">
      <w:pPr>
        <w:pStyle w:val="a3"/>
        <w:spacing w:before="225" w:beforeAutospacing="0" w:after="225" w:afterAutospacing="0"/>
        <w:ind w:left="4942"/>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79AC6352" w14:textId="77777777" w:rsidR="005310C1" w:rsidRDefault="005310C1" w:rsidP="005310C1">
      <w:pPr>
        <w:pStyle w:val="a3"/>
        <w:spacing w:before="225" w:beforeAutospacing="0" w:after="225" w:afterAutospacing="0"/>
        <w:ind w:left="4942"/>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656B2F75" w14:textId="77777777" w:rsidR="005310C1" w:rsidRDefault="005310C1" w:rsidP="005310C1">
      <w:pPr>
        <w:pStyle w:val="a3"/>
        <w:spacing w:before="225" w:beforeAutospacing="0" w:after="225" w:afterAutospacing="0"/>
        <w:ind w:left="-142"/>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Порядок</w:t>
      </w:r>
    </w:p>
    <w:p w14:paraId="5C088048" w14:textId="77777777" w:rsidR="005310C1" w:rsidRDefault="005310C1" w:rsidP="005310C1">
      <w:pPr>
        <w:pStyle w:val="a3"/>
        <w:spacing w:before="225" w:beforeAutospacing="0" w:after="225" w:afterAutospacing="0"/>
        <w:ind w:left="-142"/>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 xml:space="preserve">определения цены выкупа земельных </w:t>
      </w:r>
      <w:proofErr w:type="spellStart"/>
      <w:proofErr w:type="gramStart"/>
      <w:r>
        <w:rPr>
          <w:rStyle w:val="a4"/>
          <w:rFonts w:ascii="Lucida Sans Unicode" w:hAnsi="Lucida Sans Unicode" w:cs="Lucida Sans Unicode"/>
          <w:color w:val="68615D"/>
          <w:sz w:val="21"/>
          <w:szCs w:val="21"/>
        </w:rPr>
        <w:t>участков,находящихся</w:t>
      </w:r>
      <w:proofErr w:type="spellEnd"/>
      <w:proofErr w:type="gramEnd"/>
      <w:r>
        <w:rPr>
          <w:rStyle w:val="a4"/>
          <w:rFonts w:ascii="Lucida Sans Unicode" w:hAnsi="Lucida Sans Unicode" w:cs="Lucida Sans Unicode"/>
          <w:color w:val="68615D"/>
          <w:sz w:val="21"/>
          <w:szCs w:val="21"/>
        </w:rPr>
        <w:t xml:space="preserve"> в</w:t>
      </w:r>
    </w:p>
    <w:p w14:paraId="4D2E2FC2" w14:textId="77777777" w:rsidR="005310C1" w:rsidRDefault="005310C1" w:rsidP="005310C1">
      <w:pPr>
        <w:pStyle w:val="a3"/>
        <w:spacing w:before="225" w:beforeAutospacing="0" w:after="225" w:afterAutospacing="0"/>
        <w:ind w:left="-142"/>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 xml:space="preserve">муниципальной </w:t>
      </w:r>
      <w:proofErr w:type="spellStart"/>
      <w:proofErr w:type="gramStart"/>
      <w:r>
        <w:rPr>
          <w:rStyle w:val="a4"/>
          <w:rFonts w:ascii="Lucida Sans Unicode" w:hAnsi="Lucida Sans Unicode" w:cs="Lucida Sans Unicode"/>
          <w:color w:val="68615D"/>
          <w:sz w:val="21"/>
          <w:szCs w:val="21"/>
        </w:rPr>
        <w:t>собственности,предоставляемых</w:t>
      </w:r>
      <w:proofErr w:type="spellEnd"/>
      <w:proofErr w:type="gramEnd"/>
      <w:r>
        <w:rPr>
          <w:rStyle w:val="a4"/>
          <w:rFonts w:ascii="Lucida Sans Unicode" w:hAnsi="Lucida Sans Unicode" w:cs="Lucida Sans Unicode"/>
          <w:color w:val="68615D"/>
          <w:sz w:val="21"/>
          <w:szCs w:val="21"/>
        </w:rPr>
        <w:t xml:space="preserve"> без проведения торгов</w:t>
      </w:r>
    </w:p>
    <w:p w14:paraId="7FEB0B00" w14:textId="77777777" w:rsidR="005310C1" w:rsidRDefault="005310C1" w:rsidP="005310C1">
      <w:pPr>
        <w:pStyle w:val="a3"/>
        <w:spacing w:before="225" w:beforeAutospacing="0" w:after="225" w:afterAutospacing="0"/>
        <w:ind w:left="-142"/>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1. Общие положения</w:t>
      </w:r>
    </w:p>
    <w:p w14:paraId="771203EB"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1.1.  Настоящий Порядок разработан в соответствии со статьей 39.4 Земельного кодекса Российской Федерации, Федеральным законом от 25 октября 2001 года № 137-ФЗ «О введении в действие Земельного кодекса Российской Федерации», Законом Краснодарского края от 5 ноября 2002 года № 532-КЗ «Об основах регулирования земельных отношений в Краснодарском крае» и устанавливает порядок определения цены земельных участков, находящихся в собственности муниципального образования, при заключении договоров купли-продажи таких участков без проведения торгов.</w:t>
      </w:r>
    </w:p>
    <w:p w14:paraId="092D5792" w14:textId="77777777" w:rsidR="005310C1" w:rsidRDefault="005310C1" w:rsidP="005310C1">
      <w:pPr>
        <w:pStyle w:val="a3"/>
        <w:spacing w:before="225" w:beforeAutospacing="0" w:after="225" w:afterAutospacing="0"/>
        <w:ind w:left="-142"/>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lastRenderedPageBreak/>
        <w:t>1.2.  Продажа земельных участков, находящихся в муниципальной собственности муниципального образования (далее - земельные участки), предоставляемых без проведения торгов, если иное не предусмотрено федеральными законами, осуществляется по кадастровой стоимости земельных участков, сведения о которой внесены в установленном порядке в государственный кадастр недвижимости, за исключением случаев, предусмотренных разделами 2, 3 настоящего Порядка.</w:t>
      </w:r>
    </w:p>
    <w:p w14:paraId="2B851FA2" w14:textId="77777777" w:rsidR="005310C1" w:rsidRDefault="005310C1" w:rsidP="005310C1">
      <w:pPr>
        <w:pStyle w:val="a3"/>
        <w:spacing w:before="225" w:beforeAutospacing="0" w:after="225" w:afterAutospacing="0"/>
        <w:ind w:left="-142"/>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1.3.  При определении цены земельного участка расчет цены земельного участка производится органом, уполномоченным на распоряжение земельным участком. Расчет цены земельного участка является обязательным приложением к правовому акту о предоставлении в собственность за плату земельного участка.</w:t>
      </w:r>
    </w:p>
    <w:p w14:paraId="2D1B480B" w14:textId="77777777" w:rsidR="005310C1" w:rsidRDefault="005310C1" w:rsidP="005310C1">
      <w:pPr>
        <w:pStyle w:val="a3"/>
        <w:spacing w:before="225" w:beforeAutospacing="0" w:after="225" w:afterAutospacing="0"/>
        <w:ind w:left="709"/>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0AA79EB3"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2. Порядок определения цены земельных участков, за исключением</w:t>
      </w:r>
    </w:p>
    <w:p w14:paraId="5B7FDE31"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земельных участков, на которых </w:t>
      </w:r>
      <w:proofErr w:type="spellStart"/>
      <w:r>
        <w:rPr>
          <w:rFonts w:ascii="Lucida Sans Unicode" w:hAnsi="Lucida Sans Unicode" w:cs="Lucida Sans Unicode"/>
          <w:color w:val="68615D"/>
          <w:sz w:val="21"/>
          <w:szCs w:val="21"/>
        </w:rPr>
        <w:t>расположеныздания</w:t>
      </w:r>
      <w:proofErr w:type="spellEnd"/>
      <w:r>
        <w:rPr>
          <w:rFonts w:ascii="Lucida Sans Unicode" w:hAnsi="Lucida Sans Unicode" w:cs="Lucida Sans Unicode"/>
          <w:color w:val="68615D"/>
          <w:sz w:val="21"/>
          <w:szCs w:val="21"/>
        </w:rPr>
        <w:t>, сооружения</w:t>
      </w:r>
    </w:p>
    <w:p w14:paraId="537BDB3C"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2.1. В случае продажи земельных участков, за исключением земельных участков, на которых расположены здания, сооружения, на территории муниципального образования без проведения торгов цена таких земельных участков определяется в следующем порядке:</w:t>
      </w:r>
    </w:p>
    <w:p w14:paraId="51967A0B"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1) за земельные участки, образованные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 </w:t>
      </w:r>
      <w:proofErr w:type="spellStart"/>
      <w:r>
        <w:rPr>
          <w:rFonts w:ascii="Lucida Sans Unicode" w:hAnsi="Lucida Sans Unicode" w:cs="Lucida Sans Unicode"/>
          <w:color w:val="68615D"/>
          <w:sz w:val="21"/>
          <w:szCs w:val="21"/>
        </w:rPr>
        <w:t>лексного</w:t>
      </w:r>
      <w:proofErr w:type="spellEnd"/>
      <w:r>
        <w:rPr>
          <w:rFonts w:ascii="Lucida Sans Unicode" w:hAnsi="Lucida Sans Unicode" w:cs="Lucida Sans Unicode"/>
          <w:color w:val="68615D"/>
          <w:sz w:val="21"/>
          <w:szCs w:val="21"/>
        </w:rPr>
        <w:t xml:space="preserve">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пункта 2 статьи 39.3 Земельного кодекса Российской Федерации:</w:t>
      </w:r>
    </w:p>
    <w:p w14:paraId="14D4CB65"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для целей жилищного строительства - по цене, равной 5 процентам кадастровой стоимости земельного участка;</w:t>
      </w:r>
    </w:p>
    <w:p w14:paraId="428B9B89"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в иных случаях - по кадастровой стоимости;</w:t>
      </w:r>
    </w:p>
    <w:p w14:paraId="00DAB94E"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2)   за земельные участки, образованные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 в размере кадастровой стоимости земельного участка;</w:t>
      </w:r>
    </w:p>
    <w:p w14:paraId="62039357"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3)   за земельные участки, образованные в результате раздела земельного участка, предоставленного некоммерческой организации, созданной гражданами, для </w:t>
      </w:r>
      <w:r>
        <w:rPr>
          <w:rFonts w:ascii="Lucida Sans Unicode" w:hAnsi="Lucida Sans Unicode" w:cs="Lucida Sans Unicode"/>
          <w:color w:val="68615D"/>
          <w:sz w:val="21"/>
          <w:szCs w:val="21"/>
        </w:rPr>
        <w:lastRenderedPageBreak/>
        <w:t>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 по цене, равной 5 процентам кадастровой стоимости земельного участка;</w:t>
      </w:r>
    </w:p>
    <w:p w14:paraId="3E385EAD"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4)   за земельные участки, образованные </w:t>
      </w:r>
      <w:proofErr w:type="gramStart"/>
      <w:r>
        <w:rPr>
          <w:rFonts w:ascii="Lucida Sans Unicode" w:hAnsi="Lucida Sans Unicode" w:cs="Lucida Sans Unicode"/>
          <w:color w:val="68615D"/>
          <w:sz w:val="21"/>
          <w:szCs w:val="21"/>
        </w:rPr>
        <w:t>в результате</w:t>
      </w:r>
      <w:proofErr w:type="gramEnd"/>
      <w:r>
        <w:rPr>
          <w:rFonts w:ascii="Lucida Sans Unicode" w:hAnsi="Lucida Sans Unicode" w:cs="Lucida Sans Unicode"/>
          <w:color w:val="68615D"/>
          <w:sz w:val="21"/>
          <w:szCs w:val="21"/>
        </w:rPr>
        <w:t xml:space="preserve"> раздела земельного участка, предоставленного юридическому лицу для ведения дачного хозяйства и относящегося к имуществу общего пользования, - по цене, равной 5 процентам кадастровой стоимости земельного участка;</w:t>
      </w:r>
    </w:p>
    <w:p w14:paraId="1394F1A3"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5)   за земельные участки, находящиеся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 - в размере кадастровой стоимости земельного участка;</w:t>
      </w:r>
    </w:p>
    <w:p w14:paraId="5406A513"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6)   за земельные участки, образованные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 в размере кадастровой стоимости земельного участка;</w:t>
      </w:r>
    </w:p>
    <w:p w14:paraId="1DF79FD9"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7)   за земельные участки в случае их продажи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 в размере кадастровой стоимости земельного участка;</w:t>
      </w:r>
    </w:p>
    <w:p w14:paraId="3FBC086C"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8)   за земельные участки, предназначенные для ведения сельскохозяйственного производства и переданные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 по кадастровой стоимости земельного участка.</w:t>
      </w:r>
    </w:p>
    <w:p w14:paraId="2B9BE0BE"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В случае аренды земельного участка в течение 6 лет при условии надлежащего использования этого земельного участка граждане или юридические лица приобретают его в собственность по цене, равной 80 процентам кадастровой стоимости земельного участка. В случае аренды земельного участка в течение 9 лет при условии надлежащего использования этого земельного участка граждане или юридические лица приобретают его в собственность по цене, равной 60 процентам кадастровой стоимости земельного участка. В случае аренды земельного участка в течение 12 лет при условии </w:t>
      </w:r>
      <w:r>
        <w:rPr>
          <w:rFonts w:ascii="Lucida Sans Unicode" w:hAnsi="Lucida Sans Unicode" w:cs="Lucida Sans Unicode"/>
          <w:color w:val="68615D"/>
          <w:sz w:val="21"/>
          <w:szCs w:val="21"/>
        </w:rPr>
        <w:lastRenderedPageBreak/>
        <w:t>надлежащего использования этого земельного участка граждане или юридические лица приобретают его в собственность по цене, равной 40 процентам кадастровой стоимости земельного участка. В случае аренды земельного участка в течение 15 лет при условии надлежащего использования этого земельного участка граждане или юридические лица приобретают его в собственность по цене, равной 20 процентам кадастровой стоимости земельного участка.</w:t>
      </w:r>
    </w:p>
    <w:p w14:paraId="160993C5"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Расчет срока аренды земельного участка в случаях, указанных в настоящем пункте, предусматривает совокупность срока действующего договора аренды и срока (сроков) ранее оконченного (оконченных) договора аренды такого земельного участка арендатором.</w:t>
      </w:r>
    </w:p>
    <w:p w14:paraId="0876AFA2"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Сельскохозяйственная организация или крестьянское (фермерское) хозяйство, которым предоставлен на праве постоянного (бессрочного) пользования или на праве пожизненного наследуемого владения земельный участок, расположенный в границах населенного пункта и предназначенный для ведения сельскохозяйственного производства, вправе приобрести этот земельный участок в собственность по цене, установленной статьей 10.1 Закона Краснодарского края от 5 ноября 2002 года № 532-КЗ «Об основах регулирования земельных отношений в Краснодарском крае».</w:t>
      </w:r>
    </w:p>
    <w:p w14:paraId="4C3C7CC5"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Арендатор земельного участка, который предоставлен из земель населенного пункта и предназначен для ведения сельскохозяйственного производства, вправе приобрести такой земельный участок в собственность по цене, установленной статьей 10.1 Закона Краснодарского края от 5 ноября 2002 года № 532-КЗ «Об основах регулирования земельных отношений в Краснодарском крае»,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 в случае отсутствия на нем зданий и сооружений.</w:t>
      </w:r>
    </w:p>
    <w:p w14:paraId="478B5DC5"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3. Порядок определения цены земельных участков, на которых расположены здания, сооружения, при продаже их собственникам таких зданий,</w:t>
      </w:r>
    </w:p>
    <w:p w14:paraId="48991DFD"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сооружений либо помещений в них</w:t>
      </w:r>
    </w:p>
    <w:p w14:paraId="3520616E" w14:textId="77777777" w:rsidR="005310C1" w:rsidRDefault="005310C1" w:rsidP="005310C1">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36468FBB"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3.1.В случае продажи земельных участков, на которых расположены здания, сооружения, собственникам таких зданий, сооружений либо помещений в них в соответствии со статьей 39.20 Земельного кодекса Российской Федерации цена таких земельных участков определяется в следующем порядке:</w:t>
      </w:r>
    </w:p>
    <w:p w14:paraId="4C04B972"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земельный участок, предоставленный для ведения личного подсобного хозяйства, индивидуального гаражного или индивидуального жилищного строительства - в десятикратном размере ставки земельного налога за единицу площади земельного участка, но не более кадастровой стоимости земельного участка или иного размера цены земельного участка, если он установлен федеральным законом. До 31 декабря 2020 года члены садоводческого, огороднического или дачного некоммерческого </w:t>
      </w:r>
      <w:r>
        <w:rPr>
          <w:rFonts w:ascii="Lucida Sans Unicode" w:hAnsi="Lucida Sans Unicode" w:cs="Lucida Sans Unicode"/>
          <w:color w:val="68615D"/>
          <w:sz w:val="21"/>
          <w:szCs w:val="21"/>
        </w:rPr>
        <w:lastRenderedPageBreak/>
        <w:t>объединения граждан имеют право независимо от даты вступления в члены указанного объединения приобрести земельный участок, предназначенный для ведения садоводства, огородничества или дачного хозяйства, в собственность бесплатно, в соответствии со статьей 3 Федерального закона от 25 октября 2001 года № 137-ФЗ «О введении в действие Земельного кодекса Российской Федерации»;</w:t>
      </w:r>
    </w:p>
    <w:p w14:paraId="6C4B3350"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остальные земельные участки - в семнадцатикратном размере ставки земельного налога за единицу площади земельного участка, но не более кадастровой стоимости земельного участка или иного размера цены земельного участка, если он установлен федеральным законом.</w:t>
      </w:r>
    </w:p>
    <w:p w14:paraId="1BFC694B"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3.</w:t>
      </w:r>
      <w:proofErr w:type="gramStart"/>
      <w:r>
        <w:rPr>
          <w:rFonts w:ascii="Lucida Sans Unicode" w:hAnsi="Lucida Sans Unicode" w:cs="Lucida Sans Unicode"/>
          <w:color w:val="68615D"/>
          <w:sz w:val="21"/>
          <w:szCs w:val="21"/>
        </w:rPr>
        <w:t>2.Собственники</w:t>
      </w:r>
      <w:proofErr w:type="gramEnd"/>
      <w:r>
        <w:rPr>
          <w:rFonts w:ascii="Lucida Sans Unicode" w:hAnsi="Lucida Sans Unicode" w:cs="Lucida Sans Unicode"/>
          <w:color w:val="68615D"/>
          <w:sz w:val="21"/>
          <w:szCs w:val="21"/>
        </w:rPr>
        <w:t xml:space="preserve"> зданий, сооружений приобретают в собственность находящиеся у них на праве аренды земельные участки по цене, установленной пунктом 3.1 настоящего раздела, в случаях, если:</w:t>
      </w:r>
    </w:p>
    <w:p w14:paraId="3D602502"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в период со дня вступления в силу Федерального закона от 25 октября 2001 года № 137-ФЗ «О введении в действие Земельного кодекса Российской Федерации» до 1 июля 2012 года в отношении таких земельных участков осуществлено переоформление права постоянного (бессрочного) пользования на право аренды;</w:t>
      </w:r>
    </w:p>
    <w:p w14:paraId="2C78917F"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такие земельные участки образованы из земельных участков, указанных в абзаце втором настоящего </w:t>
      </w:r>
      <w:proofErr w:type="gramStart"/>
      <w:r>
        <w:rPr>
          <w:rFonts w:ascii="Lucida Sans Unicode" w:hAnsi="Lucida Sans Unicode" w:cs="Lucida Sans Unicode"/>
          <w:color w:val="68615D"/>
          <w:sz w:val="21"/>
          <w:szCs w:val="21"/>
        </w:rPr>
        <w:t>пункта.   </w:t>
      </w:r>
      <w:proofErr w:type="gramEnd"/>
      <w:r>
        <w:rPr>
          <w:rFonts w:ascii="Lucida Sans Unicode" w:hAnsi="Lucida Sans Unicode" w:cs="Lucida Sans Unicode"/>
          <w:color w:val="68615D"/>
          <w:sz w:val="21"/>
          <w:szCs w:val="21"/>
        </w:rPr>
        <w:t>                 ,</w:t>
      </w:r>
    </w:p>
    <w:p w14:paraId="287291D3"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3.3.Юридические лица, за исключением указанных в пункте 2 статьи 39.9 Земельного кодекса Российской Федерации юридических лиц, могут приобрести находящиеся у них на праве постоянного (бессрочного) пользования земельные участки, на которых расположены линии электропередачи, линии связи, трубопроводы, дороги, железнодорожные линии и другие подобные сооружения (линейные объекты), в собственность до 1 января 2016 года:</w:t>
      </w:r>
    </w:p>
    <w:p w14:paraId="4E511994"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по цене, равной 2,5 процента кадастровой стоимости земельного участка, - в случаях, предусмотренных пунктом 1 статьи 2 Федерального закона от 25 октября 2001 года № 137-ФЗ «О введении в действие Земельного кодекса Российской Федерации»;</w:t>
      </w:r>
    </w:p>
    <w:p w14:paraId="184F1903"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по цене, установленной пунктом 3.1 настоящего раздела, - в случаях, предусмотренных пунктом 2 статьи 2 Федерального закона от 25 октября 2001 года № 137-ФЗ «О введении в действие Земельного кодекса Российской Федерации».</w:t>
      </w:r>
    </w:p>
    <w:p w14:paraId="2D7F3E31"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058196D3"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5783D8E5"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7824A487"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Председатель Совета</w:t>
      </w:r>
    </w:p>
    <w:p w14:paraId="30C8B8FE"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proofErr w:type="spellStart"/>
      <w:r>
        <w:rPr>
          <w:rFonts w:ascii="Lucida Sans Unicode" w:hAnsi="Lucida Sans Unicode" w:cs="Lucida Sans Unicode"/>
          <w:color w:val="68615D"/>
          <w:sz w:val="21"/>
          <w:szCs w:val="21"/>
        </w:rPr>
        <w:t>Старонижестеблиевского</w:t>
      </w:r>
      <w:proofErr w:type="spellEnd"/>
    </w:p>
    <w:p w14:paraId="1F6DBC1F"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сельского поселения</w:t>
      </w:r>
    </w:p>
    <w:p w14:paraId="4FD6AE8D" w14:textId="77777777" w:rsidR="005310C1" w:rsidRDefault="005310C1" w:rsidP="005310C1">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lastRenderedPageBreak/>
        <w:t xml:space="preserve">Красноармейского района                                        </w:t>
      </w:r>
      <w:proofErr w:type="spellStart"/>
      <w:r>
        <w:rPr>
          <w:rFonts w:ascii="Lucida Sans Unicode" w:hAnsi="Lucida Sans Unicode" w:cs="Lucida Sans Unicode"/>
          <w:color w:val="68615D"/>
          <w:sz w:val="21"/>
          <w:szCs w:val="21"/>
        </w:rPr>
        <w:t>Т.В.Дьяченко</w:t>
      </w:r>
      <w:proofErr w:type="spellEnd"/>
    </w:p>
    <w:p w14:paraId="0478830A" w14:textId="77777777" w:rsidR="00CD298B" w:rsidRDefault="005310C1">
      <w:bookmarkStart w:id="0" w:name="_GoBack"/>
      <w:bookmarkEnd w:id="0"/>
    </w:p>
    <w:sectPr w:rsidR="00CD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B3"/>
    <w:rsid w:val="004743B3"/>
    <w:rsid w:val="005310C1"/>
    <w:rsid w:val="00CB250D"/>
    <w:rsid w:val="00E5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9FF34-04B8-4FBA-A00C-6CA2C80D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10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10853</Characters>
  <Application>Microsoft Office Word</Application>
  <DocSecurity>0</DocSecurity>
  <Lines>90</Lines>
  <Paragraphs>25</Paragraphs>
  <ScaleCrop>false</ScaleCrop>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2018-08-21T05:57:00Z</dcterms:created>
  <dcterms:modified xsi:type="dcterms:W3CDTF">2018-08-21T05:57:00Z</dcterms:modified>
</cp:coreProperties>
</file>