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5D" w:rsidRDefault="009A685D" w:rsidP="009A685D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42 от 27.10.2016 г. о земельном налоге</w:t>
      </w:r>
      <w:bookmarkEnd w:id="0"/>
    </w:p>
    <w:p w:rsidR="009A685D" w:rsidRDefault="009A685D" w:rsidP="009A685D">
      <w:pPr>
        <w:pStyle w:val="print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Решение № 42 от 27.10.2016 г. о земельном налог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Решение № 42 от 27.10.2016 г. о земельном налог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5D" w:rsidRDefault="009A685D" w:rsidP="009A685D">
      <w:pPr>
        <w:pStyle w:val="email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5D" w:rsidRDefault="009A685D" w:rsidP="009A685D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«_27_ » _10___ 2016 года                                                                          № 42_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земельном налоге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В соответствии с Налоговым кодексом Российской Федерации, Феде-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ральным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законом от 06.10.2003 N 131-ФЗ "Об общих принципах организации местного самоуправления в Российской Федерации", Федеральным законом от 12 января 1995 года № 5-ФЗ «О ветеранах»,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 Установить и ввести на территории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земельный налог.</w:t>
      </w:r>
      <w:r>
        <w:rPr>
          <w:rFonts w:ascii="Arial" w:hAnsi="Arial" w:cs="Arial"/>
          <w:color w:val="333333"/>
          <w:sz w:val="19"/>
          <w:szCs w:val="19"/>
        </w:rPr>
        <w:br/>
        <w:t>2. Установить ставки земельного налога  в следующих размерах:</w:t>
      </w:r>
      <w:r>
        <w:rPr>
          <w:rFonts w:ascii="Arial" w:hAnsi="Arial" w:cs="Arial"/>
          <w:color w:val="333333"/>
          <w:sz w:val="19"/>
          <w:szCs w:val="19"/>
        </w:rPr>
        <w:br/>
        <w:t>1) 0,3 процента от кадастровой стоимости в отношении земельных участков:</w:t>
      </w:r>
      <w:r>
        <w:rPr>
          <w:rFonts w:ascii="Arial" w:hAnsi="Arial" w:cs="Arial"/>
          <w:color w:val="333333"/>
          <w:sz w:val="19"/>
          <w:szCs w:val="19"/>
        </w:rPr>
        <w:br/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>
        <w:rPr>
          <w:rFonts w:ascii="Arial" w:hAnsi="Arial" w:cs="Arial"/>
          <w:color w:val="333333"/>
          <w:sz w:val="19"/>
          <w:szCs w:val="19"/>
        </w:rPr>
        <w:br/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 и земельные участки, входящие в состав общего имущества многоквартирного дома) или приобретенных (предоставленных) для жилищного строительства;</w:t>
      </w:r>
      <w:r>
        <w:rPr>
          <w:rFonts w:ascii="Arial" w:hAnsi="Arial" w:cs="Arial"/>
          <w:color w:val="333333"/>
          <w:sz w:val="19"/>
          <w:szCs w:val="19"/>
        </w:rPr>
        <w:br/>
        <w:t>-приобретенных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r>
        <w:rPr>
          <w:rFonts w:ascii="Arial" w:hAnsi="Arial" w:cs="Arial"/>
          <w:color w:val="333333"/>
          <w:sz w:val="19"/>
          <w:szCs w:val="19"/>
        </w:rPr>
        <w:br/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>
        <w:rPr>
          <w:rFonts w:ascii="Arial" w:hAnsi="Arial" w:cs="Arial"/>
          <w:color w:val="333333"/>
          <w:sz w:val="19"/>
          <w:szCs w:val="19"/>
        </w:rPr>
        <w:br/>
        <w:t>2) 1,5 процента в отношении прочих земельных участков.</w:t>
      </w:r>
      <w:r>
        <w:rPr>
          <w:rFonts w:ascii="Arial" w:hAnsi="Arial" w:cs="Arial"/>
          <w:color w:val="333333"/>
          <w:sz w:val="19"/>
          <w:szCs w:val="19"/>
        </w:rPr>
        <w:br/>
        <w:t>3. Освободить от уплаты земельного налога: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1) органы местного самоуправления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поселения, муниципального образования Красноармейский район.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2) муниципальные бюджетные, автономные, казенные  учреждения, финансируемые за счет средств бюджета муниципального образования Красноармейский район и средств фонда обязательного медицинского страхования,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в части земель, используемых по целевому назначению.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3) участников и инвалидов Великой Отечественной войны  в части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зе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-мель:</w:t>
      </w:r>
      <w:r>
        <w:rPr>
          <w:rFonts w:ascii="Arial" w:hAnsi="Arial" w:cs="Arial"/>
          <w:color w:val="333333"/>
          <w:sz w:val="19"/>
          <w:szCs w:val="19"/>
        </w:rPr>
        <w:br/>
        <w:t>- предназначенных для размещения домов индивидуальной жилой за-стройки;</w:t>
      </w:r>
      <w:r>
        <w:rPr>
          <w:rFonts w:ascii="Arial" w:hAnsi="Arial" w:cs="Arial"/>
          <w:color w:val="333333"/>
          <w:sz w:val="19"/>
          <w:szCs w:val="19"/>
        </w:rPr>
        <w:br/>
        <w:t>- предназначенных для ведения личного подсобного хозяйства;</w:t>
      </w:r>
      <w:r>
        <w:rPr>
          <w:rFonts w:ascii="Arial" w:hAnsi="Arial" w:cs="Arial"/>
          <w:color w:val="333333"/>
          <w:sz w:val="19"/>
          <w:szCs w:val="19"/>
        </w:rPr>
        <w:br/>
        <w:t>- предназначенных для размещения индивидуальных гаражей и авто-стоянок;</w:t>
      </w:r>
      <w:r>
        <w:rPr>
          <w:rFonts w:ascii="Arial" w:hAnsi="Arial" w:cs="Arial"/>
          <w:color w:val="333333"/>
          <w:sz w:val="19"/>
          <w:szCs w:val="19"/>
        </w:rPr>
        <w:br/>
        <w:t>- предназначенных для ведения садоводства, огородничества и дачного хозяйства.</w:t>
      </w:r>
      <w:r>
        <w:rPr>
          <w:rFonts w:ascii="Arial" w:hAnsi="Arial" w:cs="Arial"/>
          <w:color w:val="333333"/>
          <w:sz w:val="19"/>
          <w:szCs w:val="19"/>
        </w:rPr>
        <w:br/>
        <w:t>4. Налогоплательщики-организации исчисляют сумму налога  самостоятельно.</w:t>
      </w:r>
      <w:r>
        <w:rPr>
          <w:rFonts w:ascii="Arial" w:hAnsi="Arial" w:cs="Arial"/>
          <w:color w:val="333333"/>
          <w:sz w:val="19"/>
          <w:szCs w:val="19"/>
        </w:rPr>
        <w:br/>
        <w:t>5. Физические лица, являющиеся индивидуальными предпринимателями, уплачивают налог в соответствии с Налоговым кодексом Российской Федерации.</w:t>
      </w:r>
      <w:r>
        <w:rPr>
          <w:rFonts w:ascii="Arial" w:hAnsi="Arial" w:cs="Arial"/>
          <w:color w:val="333333"/>
          <w:sz w:val="19"/>
          <w:szCs w:val="19"/>
        </w:rPr>
        <w:br/>
        <w:t>6. Физические лица, являющиеся индивидуальными предпринимателями, имеющие право на налоговые льготы и уменьшение налогооблагаемой базы, представляют документы, подтверждающие такое право, в налоговые органы один раз в год вместе с налоговой декларацией.</w:t>
      </w:r>
      <w:r>
        <w:rPr>
          <w:rFonts w:ascii="Arial" w:hAnsi="Arial" w:cs="Arial"/>
          <w:color w:val="333333"/>
          <w:sz w:val="19"/>
          <w:szCs w:val="19"/>
        </w:rPr>
        <w:br/>
        <w:t>7. Налогоплательщики – физические лица, не являющиеся индивиду-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альными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предпринимателями, имеющие право на налоговые льготы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умень-шение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налогооблагаемой базы, указанные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п.п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3 п. 3 настоящего Решения,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  <w:r>
        <w:rPr>
          <w:rFonts w:ascii="Arial" w:hAnsi="Arial" w:cs="Arial"/>
          <w:color w:val="333333"/>
          <w:sz w:val="19"/>
          <w:szCs w:val="19"/>
        </w:rPr>
        <w:br/>
        <w:t>8. Признать утратившими силу: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-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Красноар¬мейского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от 28 октября  2014 года № 8 «Об установлении земельного налога»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-решение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8 сентября 2016 года № 35 «О внесении изменений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28 октября  2014 года № 8 «О земельном налоге».</w:t>
      </w:r>
      <w:r>
        <w:rPr>
          <w:rFonts w:ascii="Arial" w:hAnsi="Arial" w:cs="Arial"/>
          <w:color w:val="333333"/>
          <w:sz w:val="19"/>
          <w:szCs w:val="19"/>
        </w:rPr>
        <w:br/>
        <w:t>9. Контроль за выполнением настоящего решения возложить на  постоянную комиссию по вопросам экономики, бюджету,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  <w:r>
        <w:rPr>
          <w:rFonts w:ascii="Arial" w:hAnsi="Arial" w:cs="Arial"/>
          <w:color w:val="333333"/>
          <w:sz w:val="19"/>
          <w:szCs w:val="19"/>
        </w:rPr>
        <w:br/>
        <w:t>10. Настоящее решение вступает в силу с 1 января 2017 года, но не ранее, чем по истечении одного месяца со дня его официального опубликования.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</w:p>
    <w:p w:rsidR="00251257" w:rsidRPr="009A685D" w:rsidRDefault="00251257" w:rsidP="009A685D"/>
    <w:sectPr w:rsidR="00251257" w:rsidRPr="009A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52E7"/>
    <w:multiLevelType w:val="multilevel"/>
    <w:tmpl w:val="662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86E93"/>
    <w:multiLevelType w:val="multilevel"/>
    <w:tmpl w:val="B940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D"/>
    <w:rsid w:val="00251257"/>
    <w:rsid w:val="00330F1D"/>
    <w:rsid w:val="009A685D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A7BF4-6BFC-414E-BB9C-A295A052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312e94ff68326e3321b450c537589626f7bd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9-31-2016/63-reshenie-42-ot-27-10-2016-g-o-zemelnom-nalog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2018-08-07T07:26:00Z</dcterms:created>
  <dcterms:modified xsi:type="dcterms:W3CDTF">2018-08-07T07:26:00Z</dcterms:modified>
</cp:coreProperties>
</file>